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5C1C4E" w14:paraId="31553BBF" w14:textId="77777777" w:rsidTr="007E1D85">
        <w:tc>
          <w:tcPr>
            <w:tcW w:w="5211" w:type="dxa"/>
            <w:hideMark/>
          </w:tcPr>
          <w:p w14:paraId="10F01612" w14:textId="77777777" w:rsidR="007E1D85" w:rsidRPr="008330E7" w:rsidRDefault="007E1D85" w:rsidP="00FE4547">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658B7AF1" w14:textId="77777777" w:rsidR="00084813" w:rsidRPr="00084813" w:rsidRDefault="00084813" w:rsidP="00084813">
            <w:pPr>
              <w:widowControl w:val="0"/>
              <w:autoSpaceDE w:val="0"/>
              <w:autoSpaceDN w:val="0"/>
              <w:spacing w:after="0" w:line="240" w:lineRule="auto"/>
              <w:rPr>
                <w:rFonts w:ascii="Times New Roman" w:eastAsia="Times New Roman" w:hAnsi="Times New Roman"/>
                <w:b/>
                <w:snapToGrid w:val="0"/>
                <w:sz w:val="28"/>
                <w:szCs w:val="20"/>
                <w:lang w:eastAsia="ru-RU"/>
              </w:rPr>
            </w:pPr>
            <w:r w:rsidRPr="00084813">
              <w:rPr>
                <w:rFonts w:ascii="Times New Roman" w:eastAsia="Times New Roman" w:hAnsi="Times New Roman"/>
                <w:b/>
                <w:snapToGrid w:val="0"/>
                <w:sz w:val="28"/>
                <w:szCs w:val="20"/>
                <w:lang w:eastAsia="ru-RU"/>
              </w:rPr>
              <w:t>УТВЕРЖДЕНА</w:t>
            </w:r>
          </w:p>
          <w:p w14:paraId="32F8578D"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 xml:space="preserve">Приказом Председателя </w:t>
            </w:r>
          </w:p>
          <w:p w14:paraId="7C439A8E"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РГУ «</w:t>
            </w:r>
            <w:r w:rsidR="00730A21" w:rsidRPr="00084813">
              <w:rPr>
                <w:rFonts w:ascii="Times New Roman" w:eastAsia="Times New Roman" w:hAnsi="Times New Roman"/>
                <w:snapToGrid w:val="0"/>
                <w:sz w:val="28"/>
                <w:szCs w:val="20"/>
                <w:lang w:eastAsia="ru-RU"/>
              </w:rPr>
              <w:t xml:space="preserve">Комитет </w:t>
            </w:r>
            <w:r w:rsidR="00730A21" w:rsidRPr="00084813">
              <w:rPr>
                <w:rFonts w:ascii="Times New Roman" w:eastAsiaTheme="minorHAnsi" w:hAnsi="Times New Roman"/>
                <w:sz w:val="28"/>
                <w:szCs w:val="28"/>
              </w:rPr>
              <w:t>медицинского</w:t>
            </w:r>
            <w:r w:rsidRPr="00084813">
              <w:rPr>
                <w:rFonts w:ascii="Times New Roman" w:eastAsiaTheme="minorHAnsi" w:hAnsi="Times New Roman"/>
                <w:sz w:val="28"/>
                <w:szCs w:val="28"/>
              </w:rPr>
              <w:t xml:space="preserve"> и фармацевтического </w:t>
            </w:r>
            <w:r w:rsidR="00730A21" w:rsidRPr="00084813">
              <w:rPr>
                <w:rFonts w:ascii="Times New Roman" w:eastAsiaTheme="minorHAnsi" w:hAnsi="Times New Roman"/>
                <w:sz w:val="28"/>
                <w:szCs w:val="28"/>
              </w:rPr>
              <w:t>контроля Министерства</w:t>
            </w:r>
            <w:r w:rsidRPr="00084813">
              <w:rPr>
                <w:rFonts w:ascii="Times New Roman" w:eastAsia="Times New Roman" w:hAnsi="Times New Roman"/>
                <w:snapToGrid w:val="0"/>
                <w:sz w:val="28"/>
                <w:szCs w:val="20"/>
                <w:lang w:eastAsia="ru-RU"/>
              </w:rPr>
              <w:t xml:space="preserve"> здравоохранения </w:t>
            </w:r>
          </w:p>
          <w:p w14:paraId="488D2DB9" w14:textId="77777777"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Республики Казахстан»</w:t>
            </w:r>
          </w:p>
          <w:p w14:paraId="6B200106" w14:textId="7D1AE5D9" w:rsidR="00084813" w:rsidRPr="00084813" w:rsidRDefault="00084813"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от «</w:t>
            </w:r>
            <w:proofErr w:type="gramStart"/>
            <w:r w:rsidR="00787B05">
              <w:rPr>
                <w:rFonts w:ascii="Times New Roman" w:eastAsia="Times New Roman" w:hAnsi="Times New Roman"/>
                <w:snapToGrid w:val="0"/>
                <w:sz w:val="28"/>
                <w:szCs w:val="20"/>
                <w:lang w:eastAsia="ru-RU"/>
              </w:rPr>
              <w:t>03</w:t>
            </w:r>
            <w:r w:rsidRPr="00084813">
              <w:rPr>
                <w:rFonts w:ascii="Times New Roman" w:eastAsia="Times New Roman" w:hAnsi="Times New Roman"/>
                <w:snapToGrid w:val="0"/>
                <w:sz w:val="28"/>
                <w:szCs w:val="20"/>
                <w:lang w:eastAsia="ru-RU"/>
              </w:rPr>
              <w:t>»</w:t>
            </w:r>
            <w:r w:rsidR="00787B05">
              <w:rPr>
                <w:rFonts w:ascii="Times New Roman" w:eastAsia="Times New Roman" w:hAnsi="Times New Roman"/>
                <w:snapToGrid w:val="0"/>
                <w:sz w:val="28"/>
                <w:szCs w:val="20"/>
                <w:lang w:eastAsia="ru-RU"/>
              </w:rPr>
              <w:t xml:space="preserve">   </w:t>
            </w:r>
            <w:proofErr w:type="gramEnd"/>
            <w:r w:rsidR="00787B05">
              <w:rPr>
                <w:rFonts w:ascii="Times New Roman" w:eastAsia="Times New Roman" w:hAnsi="Times New Roman"/>
                <w:snapToGrid w:val="0"/>
                <w:sz w:val="28"/>
                <w:szCs w:val="20"/>
                <w:lang w:eastAsia="ru-RU"/>
              </w:rPr>
              <w:t xml:space="preserve">02   </w:t>
            </w:r>
            <w:r w:rsidRPr="00084813">
              <w:rPr>
                <w:rFonts w:ascii="Times New Roman" w:eastAsia="Times New Roman" w:hAnsi="Times New Roman"/>
                <w:snapToGrid w:val="0"/>
                <w:sz w:val="28"/>
                <w:szCs w:val="20"/>
                <w:lang w:eastAsia="ru-RU"/>
              </w:rPr>
              <w:t>20</w:t>
            </w:r>
            <w:r w:rsidR="00787B05">
              <w:rPr>
                <w:rFonts w:ascii="Times New Roman" w:eastAsia="Times New Roman" w:hAnsi="Times New Roman"/>
                <w:snapToGrid w:val="0"/>
                <w:sz w:val="28"/>
                <w:szCs w:val="20"/>
                <w:lang w:eastAsia="ru-RU"/>
              </w:rPr>
              <w:t xml:space="preserve">25 </w:t>
            </w:r>
            <w:r w:rsidRPr="00084813">
              <w:rPr>
                <w:rFonts w:ascii="Times New Roman" w:eastAsia="Times New Roman" w:hAnsi="Times New Roman"/>
                <w:snapToGrid w:val="0"/>
                <w:sz w:val="28"/>
                <w:szCs w:val="20"/>
                <w:lang w:eastAsia="ru-RU"/>
              </w:rPr>
              <w:t>г.</w:t>
            </w:r>
          </w:p>
          <w:p w14:paraId="45D435D2" w14:textId="2E44C978" w:rsidR="00084813" w:rsidRPr="00084813" w:rsidRDefault="00084813" w:rsidP="00084813">
            <w:pPr>
              <w:suppressAutoHyphens/>
              <w:autoSpaceDE w:val="0"/>
              <w:autoSpaceDN w:val="0"/>
              <w:spacing w:before="120" w:after="0" w:line="240" w:lineRule="auto"/>
              <w:ind w:left="-108" w:right="386"/>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eastAsia="ru-RU"/>
              </w:rPr>
              <w:t xml:space="preserve"> №</w:t>
            </w:r>
            <w:r w:rsidR="00787B05" w:rsidRPr="00787B05">
              <w:rPr>
                <w:rFonts w:ascii="Times New Roman" w:eastAsia="Times New Roman" w:hAnsi="Times New Roman"/>
                <w:snapToGrid w:val="0"/>
                <w:sz w:val="28"/>
                <w:szCs w:val="20"/>
                <w:lang w:eastAsia="ru-RU"/>
              </w:rPr>
              <w:t>N083403</w:t>
            </w:r>
          </w:p>
          <w:p w14:paraId="79218FD4" w14:textId="77777777" w:rsidR="00523D82" w:rsidRPr="00746FF2"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1797B05A" w14:textId="77777777" w:rsidR="00523D82" w:rsidRPr="00746FF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r w:rsidR="00523D82" w:rsidRPr="005C1C4E" w14:paraId="697ADE68" w14:textId="77777777" w:rsidTr="007E1D85">
        <w:tc>
          <w:tcPr>
            <w:tcW w:w="5211" w:type="dxa"/>
          </w:tcPr>
          <w:p w14:paraId="2DE1DA11" w14:textId="77777777" w:rsidR="00523D82" w:rsidRPr="00746FF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4C77832F" w14:textId="77777777" w:rsidR="00523D82" w:rsidRPr="00746FF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1FF08714" w14:textId="77777777" w:rsidR="00523D82" w:rsidRPr="00746FF2"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523D82" w:rsidRPr="005C1C4E" w14:paraId="508F75B2" w14:textId="77777777" w:rsidTr="007E1D85">
        <w:trPr>
          <w:trHeight w:val="80"/>
        </w:trPr>
        <w:tc>
          <w:tcPr>
            <w:tcW w:w="5211" w:type="dxa"/>
          </w:tcPr>
          <w:p w14:paraId="29B33B50" w14:textId="77777777" w:rsidR="00523D82" w:rsidRPr="00746FF2"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5BF72562" w14:textId="77777777" w:rsidR="00523D82" w:rsidRPr="00746FF2"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3361F8B8" w14:textId="77777777" w:rsidR="00523D82" w:rsidRPr="00746FF2"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2AA3191D" w14:textId="77777777" w:rsidR="00D76048" w:rsidRPr="00844CE8"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Инструкция по медицинскому применению</w:t>
      </w:r>
    </w:p>
    <w:p w14:paraId="4E073325" w14:textId="77777777" w:rsidR="00232642" w:rsidRPr="00844CE8" w:rsidRDefault="00D76048" w:rsidP="00FE4547">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лекарственного </w:t>
      </w:r>
      <w:r w:rsidR="007D0E84" w:rsidRPr="00844CE8">
        <w:rPr>
          <w:rFonts w:ascii="Times New Roman" w:eastAsia="Times New Roman" w:hAnsi="Times New Roman"/>
          <w:b/>
          <w:sz w:val="28"/>
          <w:szCs w:val="28"/>
          <w:lang w:eastAsia="ru-RU"/>
        </w:rPr>
        <w:t>препарата</w:t>
      </w:r>
      <w:r w:rsidR="00AE7922" w:rsidRPr="00844CE8">
        <w:rPr>
          <w:rFonts w:ascii="Times New Roman" w:eastAsia="Times New Roman" w:hAnsi="Times New Roman"/>
          <w:b/>
          <w:sz w:val="28"/>
          <w:szCs w:val="28"/>
          <w:lang w:eastAsia="ru-RU"/>
        </w:rPr>
        <w:t xml:space="preserve"> (</w:t>
      </w:r>
      <w:r w:rsidR="002C1660" w:rsidRPr="00844CE8">
        <w:rPr>
          <w:rFonts w:ascii="Times New Roman" w:eastAsia="Times New Roman" w:hAnsi="Times New Roman"/>
          <w:b/>
          <w:sz w:val="28"/>
          <w:szCs w:val="28"/>
          <w:lang w:eastAsia="ru-RU"/>
        </w:rPr>
        <w:t>Л</w:t>
      </w:r>
      <w:r w:rsidR="00AE7922" w:rsidRPr="00844CE8">
        <w:rPr>
          <w:rFonts w:ascii="Times New Roman" w:eastAsia="Times New Roman" w:hAnsi="Times New Roman"/>
          <w:b/>
          <w:sz w:val="28"/>
          <w:szCs w:val="28"/>
          <w:lang w:eastAsia="ru-RU"/>
        </w:rPr>
        <w:t>исток-вкладыш)</w:t>
      </w:r>
    </w:p>
    <w:p w14:paraId="0541E278"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4B99C8C5" w14:textId="77777777" w:rsidR="002C76D7" w:rsidRPr="00844CE8"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Торговое </w:t>
      </w:r>
      <w:r w:rsidR="00E55D6C" w:rsidRPr="00844CE8">
        <w:rPr>
          <w:rFonts w:ascii="Times New Roman" w:eastAsia="Times New Roman" w:hAnsi="Times New Roman"/>
          <w:b/>
          <w:sz w:val="28"/>
          <w:szCs w:val="28"/>
          <w:lang w:eastAsia="ru-RU"/>
        </w:rPr>
        <w:t>наименование</w:t>
      </w:r>
      <w:r w:rsidR="00AE7922" w:rsidRPr="00844CE8">
        <w:rPr>
          <w:rFonts w:ascii="Times New Roman" w:eastAsia="Times New Roman" w:hAnsi="Times New Roman"/>
          <w:b/>
          <w:sz w:val="28"/>
          <w:szCs w:val="28"/>
          <w:lang w:eastAsia="ru-RU"/>
        </w:rPr>
        <w:t xml:space="preserve"> </w:t>
      </w:r>
    </w:p>
    <w:p w14:paraId="65B809BA" w14:textId="77777777" w:rsidR="002C76D7" w:rsidRPr="00FE4547" w:rsidRDefault="00FE4547"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FE4547">
        <w:rPr>
          <w:rFonts w:ascii="Times New Roman" w:eastAsia="Times New Roman" w:hAnsi="Times New Roman"/>
          <w:bCs/>
          <w:sz w:val="28"/>
          <w:szCs w:val="28"/>
          <w:lang w:eastAsia="ru-RU"/>
        </w:rPr>
        <w:t>Бидифоа</w:t>
      </w:r>
      <w:proofErr w:type="spellEnd"/>
    </w:p>
    <w:p w14:paraId="605A0E71" w14:textId="77777777" w:rsidR="00FE4547" w:rsidRPr="00844CE8" w:rsidRDefault="00FE4547" w:rsidP="00844CE8">
      <w:pPr>
        <w:autoSpaceDE w:val="0"/>
        <w:autoSpaceDN w:val="0"/>
        <w:spacing w:after="0" w:line="240" w:lineRule="auto"/>
        <w:jc w:val="both"/>
        <w:rPr>
          <w:rFonts w:ascii="Times New Roman" w:eastAsia="Times New Roman" w:hAnsi="Times New Roman"/>
          <w:b/>
          <w:sz w:val="28"/>
          <w:szCs w:val="28"/>
          <w:lang w:eastAsia="ru-RU"/>
        </w:rPr>
      </w:pPr>
    </w:p>
    <w:p w14:paraId="79E8F823" w14:textId="77777777" w:rsidR="002C76D7" w:rsidRPr="00844CE8"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eastAsia="ru-RU"/>
        </w:rPr>
        <w:t>Международное непатентованное название</w:t>
      </w:r>
    </w:p>
    <w:p w14:paraId="798456EA" w14:textId="77777777" w:rsidR="002C76D7" w:rsidRPr="00FE4547" w:rsidRDefault="00FE4547"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FE4547">
        <w:rPr>
          <w:rFonts w:ascii="Times New Roman" w:eastAsia="Times New Roman" w:hAnsi="Times New Roman"/>
          <w:bCs/>
          <w:sz w:val="28"/>
          <w:szCs w:val="28"/>
          <w:lang w:eastAsia="ru-RU"/>
        </w:rPr>
        <w:t>Ленватиниб</w:t>
      </w:r>
      <w:proofErr w:type="spellEnd"/>
    </w:p>
    <w:p w14:paraId="6507471E" w14:textId="77777777" w:rsidR="00FE4547" w:rsidRPr="00844CE8" w:rsidRDefault="00FE4547" w:rsidP="00844CE8">
      <w:pPr>
        <w:autoSpaceDE w:val="0"/>
        <w:autoSpaceDN w:val="0"/>
        <w:spacing w:after="0" w:line="240" w:lineRule="auto"/>
        <w:jc w:val="both"/>
        <w:rPr>
          <w:rFonts w:ascii="Times New Roman" w:eastAsia="Times New Roman" w:hAnsi="Times New Roman"/>
          <w:b/>
          <w:sz w:val="28"/>
          <w:szCs w:val="28"/>
          <w:lang w:eastAsia="ru-RU"/>
        </w:rPr>
      </w:pPr>
    </w:p>
    <w:p w14:paraId="63402A54" w14:textId="77777777" w:rsidR="00D76048" w:rsidRPr="00844CE8"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Лекарственная форма, </w:t>
      </w:r>
      <w:r w:rsidR="00AE7922" w:rsidRPr="00844CE8">
        <w:rPr>
          <w:rFonts w:ascii="Times New Roman" w:eastAsia="Times New Roman" w:hAnsi="Times New Roman"/>
          <w:b/>
          <w:sz w:val="28"/>
          <w:szCs w:val="28"/>
          <w:lang w:eastAsia="ru-RU"/>
        </w:rPr>
        <w:t xml:space="preserve">дозировка  </w:t>
      </w:r>
    </w:p>
    <w:p w14:paraId="2FA4CFF4" w14:textId="77777777" w:rsidR="00B01011" w:rsidRPr="00FE4547" w:rsidRDefault="00FE4547" w:rsidP="00844CE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Капсулы</w:t>
      </w:r>
      <w:r w:rsidR="00860A24">
        <w:rPr>
          <w:rFonts w:ascii="Times New Roman" w:eastAsia="Times New Roman" w:hAnsi="Times New Roman"/>
          <w:sz w:val="28"/>
          <w:szCs w:val="28"/>
          <w:lang w:eastAsia="ru-RU"/>
        </w:rPr>
        <w:t>, 4 мг, 10 мг</w:t>
      </w:r>
    </w:p>
    <w:p w14:paraId="60CA8BA5" w14:textId="77777777" w:rsidR="00FE4547" w:rsidRPr="00844CE8" w:rsidRDefault="00FE4547" w:rsidP="00844CE8">
      <w:pPr>
        <w:autoSpaceDE w:val="0"/>
        <w:autoSpaceDN w:val="0"/>
        <w:spacing w:after="0" w:line="240" w:lineRule="auto"/>
        <w:jc w:val="both"/>
        <w:rPr>
          <w:rFonts w:ascii="Times New Roman" w:eastAsia="Times New Roman" w:hAnsi="Times New Roman"/>
          <w:sz w:val="28"/>
          <w:szCs w:val="28"/>
          <w:lang w:eastAsia="ru-RU"/>
        </w:rPr>
      </w:pPr>
    </w:p>
    <w:p w14:paraId="555C2822" w14:textId="77777777" w:rsidR="002C1660" w:rsidRPr="00844CE8"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eastAsia="ru-RU"/>
        </w:rPr>
        <w:t>Фармакотерапевтическая</w:t>
      </w:r>
      <w:bookmarkEnd w:id="0"/>
      <w:r w:rsidRPr="00844CE8">
        <w:rPr>
          <w:rFonts w:ascii="Times New Roman" w:eastAsia="Times New Roman" w:hAnsi="Times New Roman"/>
          <w:b/>
          <w:bCs/>
          <w:snapToGrid w:val="0"/>
          <w:sz w:val="28"/>
          <w:szCs w:val="28"/>
          <w:lang w:eastAsia="ru-RU"/>
        </w:rPr>
        <w:t xml:space="preserve"> группа</w:t>
      </w:r>
      <w:r w:rsidR="002C1660" w:rsidRPr="00844CE8">
        <w:rPr>
          <w:rFonts w:ascii="Times New Roman" w:eastAsia="Times New Roman" w:hAnsi="Times New Roman"/>
          <w:b/>
          <w:bCs/>
          <w:snapToGrid w:val="0"/>
          <w:sz w:val="28"/>
          <w:szCs w:val="28"/>
          <w:lang w:eastAsia="ru-RU"/>
        </w:rPr>
        <w:t xml:space="preserve"> </w:t>
      </w:r>
    </w:p>
    <w:p w14:paraId="4B7C8F78" w14:textId="77777777" w:rsidR="00A52CC4" w:rsidRPr="00A52CC4" w:rsidRDefault="00A52CC4" w:rsidP="00A52CC4">
      <w:pPr>
        <w:keepNext/>
        <w:widowControl w:val="0"/>
        <w:autoSpaceDE w:val="0"/>
        <w:autoSpaceDN w:val="0"/>
        <w:spacing w:after="0" w:line="240" w:lineRule="auto"/>
        <w:jc w:val="both"/>
        <w:outlineLvl w:val="0"/>
        <w:rPr>
          <w:rFonts w:ascii="Times New Roman" w:hAnsi="Times New Roman"/>
          <w:color w:val="000000"/>
          <w:sz w:val="28"/>
          <w:szCs w:val="28"/>
        </w:rPr>
      </w:pPr>
      <w:proofErr w:type="spellStart"/>
      <w:r w:rsidRPr="00A52CC4">
        <w:rPr>
          <w:rFonts w:ascii="Times New Roman" w:hAnsi="Times New Roman"/>
          <w:color w:val="000000"/>
          <w:sz w:val="28"/>
          <w:szCs w:val="28"/>
        </w:rPr>
        <w:t>Антинеопластические</w:t>
      </w:r>
      <w:proofErr w:type="spellEnd"/>
      <w:r w:rsidRPr="00A52CC4">
        <w:rPr>
          <w:rFonts w:ascii="Times New Roman" w:hAnsi="Times New Roman"/>
          <w:color w:val="000000"/>
          <w:sz w:val="28"/>
          <w:szCs w:val="28"/>
        </w:rPr>
        <w:t xml:space="preserve"> и иммуномодулирующие препараты. </w:t>
      </w:r>
      <w:proofErr w:type="spellStart"/>
      <w:r w:rsidRPr="00A52CC4">
        <w:rPr>
          <w:rFonts w:ascii="Times New Roman" w:hAnsi="Times New Roman"/>
          <w:color w:val="000000"/>
          <w:sz w:val="28"/>
          <w:szCs w:val="28"/>
        </w:rPr>
        <w:t>Антинеопластические</w:t>
      </w:r>
      <w:proofErr w:type="spellEnd"/>
      <w:r w:rsidRPr="00A52CC4">
        <w:rPr>
          <w:rFonts w:ascii="Times New Roman" w:hAnsi="Times New Roman"/>
          <w:color w:val="000000"/>
          <w:sz w:val="28"/>
          <w:szCs w:val="28"/>
        </w:rPr>
        <w:t xml:space="preserve"> препараты. </w:t>
      </w:r>
      <w:proofErr w:type="spellStart"/>
      <w:r w:rsidRPr="00A52CC4">
        <w:rPr>
          <w:rFonts w:ascii="Times New Roman" w:hAnsi="Times New Roman"/>
          <w:color w:val="000000"/>
          <w:sz w:val="28"/>
          <w:szCs w:val="28"/>
        </w:rPr>
        <w:t>Протеинкиназа</w:t>
      </w:r>
      <w:proofErr w:type="spellEnd"/>
      <w:r w:rsidRPr="00A52CC4">
        <w:rPr>
          <w:rFonts w:ascii="Times New Roman" w:hAnsi="Times New Roman"/>
          <w:color w:val="000000"/>
          <w:sz w:val="28"/>
          <w:szCs w:val="28"/>
        </w:rPr>
        <w:t xml:space="preserve"> ингибиторы. </w:t>
      </w:r>
      <w:proofErr w:type="spellStart"/>
      <w:r w:rsidRPr="00A52CC4">
        <w:rPr>
          <w:rFonts w:ascii="Times New Roman" w:hAnsi="Times New Roman"/>
          <w:color w:val="000000"/>
          <w:sz w:val="28"/>
          <w:szCs w:val="28"/>
        </w:rPr>
        <w:t>Протеинкиназа</w:t>
      </w:r>
      <w:proofErr w:type="spellEnd"/>
      <w:r w:rsidRPr="00A52CC4">
        <w:rPr>
          <w:rFonts w:ascii="Times New Roman" w:hAnsi="Times New Roman"/>
          <w:color w:val="000000"/>
          <w:sz w:val="28"/>
          <w:szCs w:val="28"/>
        </w:rPr>
        <w:t xml:space="preserve"> ингибиторы другие. </w:t>
      </w:r>
      <w:proofErr w:type="spellStart"/>
      <w:r w:rsidRPr="00A52CC4">
        <w:rPr>
          <w:rFonts w:ascii="Times New Roman" w:hAnsi="Times New Roman"/>
          <w:color w:val="000000"/>
          <w:sz w:val="28"/>
          <w:szCs w:val="28"/>
        </w:rPr>
        <w:t>Ленватиниб</w:t>
      </w:r>
      <w:proofErr w:type="spellEnd"/>
      <w:r w:rsidRPr="00A52CC4">
        <w:rPr>
          <w:rFonts w:ascii="Times New Roman" w:hAnsi="Times New Roman"/>
          <w:color w:val="000000"/>
          <w:sz w:val="28"/>
          <w:szCs w:val="28"/>
        </w:rPr>
        <w:t>.</w:t>
      </w:r>
    </w:p>
    <w:p w14:paraId="0498D6BF" w14:textId="77777777" w:rsidR="00A52CC4" w:rsidRDefault="00A52CC4" w:rsidP="00A52CC4">
      <w:pPr>
        <w:keepNext/>
        <w:widowControl w:val="0"/>
        <w:autoSpaceDE w:val="0"/>
        <w:autoSpaceDN w:val="0"/>
        <w:spacing w:after="0" w:line="240" w:lineRule="auto"/>
        <w:jc w:val="both"/>
        <w:outlineLvl w:val="0"/>
        <w:rPr>
          <w:rFonts w:ascii="Times New Roman" w:hAnsi="Times New Roman"/>
          <w:color w:val="000000"/>
          <w:sz w:val="28"/>
          <w:szCs w:val="28"/>
        </w:rPr>
      </w:pPr>
      <w:r w:rsidRPr="00A52CC4">
        <w:rPr>
          <w:rFonts w:ascii="Times New Roman" w:hAnsi="Times New Roman"/>
          <w:color w:val="000000"/>
          <w:sz w:val="28"/>
          <w:szCs w:val="28"/>
        </w:rPr>
        <w:t>Код ATХ L01EX08</w:t>
      </w:r>
    </w:p>
    <w:p w14:paraId="7673234B" w14:textId="77777777" w:rsidR="00A52CC4" w:rsidRDefault="00A52CC4" w:rsidP="00A52CC4">
      <w:pPr>
        <w:keepNext/>
        <w:widowControl w:val="0"/>
        <w:autoSpaceDE w:val="0"/>
        <w:autoSpaceDN w:val="0"/>
        <w:spacing w:after="0" w:line="240" w:lineRule="auto"/>
        <w:jc w:val="both"/>
        <w:outlineLvl w:val="0"/>
        <w:rPr>
          <w:rFonts w:ascii="Times New Roman" w:hAnsi="Times New Roman"/>
          <w:color w:val="000000"/>
          <w:sz w:val="28"/>
          <w:szCs w:val="28"/>
        </w:rPr>
      </w:pPr>
    </w:p>
    <w:p w14:paraId="3A1DE025" w14:textId="77777777" w:rsidR="002C76D7" w:rsidRPr="00844CE8" w:rsidRDefault="005444B2" w:rsidP="00A52CC4">
      <w:pPr>
        <w:keepNext/>
        <w:widowControl w:val="0"/>
        <w:autoSpaceDE w:val="0"/>
        <w:autoSpaceDN w:val="0"/>
        <w:spacing w:after="0" w:line="240" w:lineRule="auto"/>
        <w:jc w:val="both"/>
        <w:outlineLvl w:val="0"/>
        <w:rPr>
          <w:rFonts w:ascii="Times New Roman" w:hAnsi="Times New Roman"/>
          <w:color w:val="000000"/>
          <w:sz w:val="32"/>
          <w:szCs w:val="32"/>
          <w:highlight w:val="cyan"/>
        </w:rPr>
      </w:pPr>
      <w:r w:rsidRPr="00844CE8">
        <w:rPr>
          <w:rFonts w:ascii="Times New Roman" w:eastAsia="Times New Roman" w:hAnsi="Times New Roman"/>
          <w:b/>
          <w:bCs/>
          <w:sz w:val="28"/>
          <w:szCs w:val="28"/>
          <w:lang w:eastAsia="ru-RU"/>
        </w:rPr>
        <w:t>Показания к применению</w:t>
      </w:r>
      <w:r w:rsidR="002C76D7" w:rsidRPr="00844CE8">
        <w:rPr>
          <w:rFonts w:ascii="Times New Roman" w:hAnsi="Times New Roman"/>
          <w:color w:val="000000"/>
          <w:sz w:val="32"/>
          <w:szCs w:val="32"/>
          <w:highlight w:val="cyan"/>
        </w:rPr>
        <w:t xml:space="preserve"> </w:t>
      </w:r>
    </w:p>
    <w:p w14:paraId="272CB480" w14:textId="77777777" w:rsidR="00FE4547" w:rsidRPr="00FE4547" w:rsidRDefault="00FE4547" w:rsidP="00FE4547">
      <w:pPr>
        <w:spacing w:after="0" w:line="240" w:lineRule="auto"/>
        <w:jc w:val="both"/>
        <w:rPr>
          <w:rFonts w:ascii="Times New Roman" w:hAnsi="Times New Roman"/>
          <w:i/>
          <w:iCs/>
          <w:color w:val="000000"/>
          <w:sz w:val="28"/>
          <w:szCs w:val="28"/>
        </w:rPr>
      </w:pPr>
      <w:r w:rsidRPr="00FE4547">
        <w:rPr>
          <w:rFonts w:ascii="Times New Roman" w:hAnsi="Times New Roman"/>
          <w:i/>
          <w:iCs/>
          <w:color w:val="000000"/>
          <w:sz w:val="28"/>
          <w:szCs w:val="28"/>
        </w:rPr>
        <w:t>Дифференцированный рак щитовидной железы (ДРЩЖ)</w:t>
      </w:r>
    </w:p>
    <w:p w14:paraId="791549CB" w14:textId="77777777" w:rsidR="00FE4547" w:rsidRPr="00FE4547" w:rsidRDefault="00FE4547" w:rsidP="00FE4547">
      <w:pPr>
        <w:spacing w:after="0" w:line="240" w:lineRule="auto"/>
        <w:jc w:val="both"/>
        <w:rPr>
          <w:rFonts w:ascii="Times New Roman" w:hAnsi="Times New Roman"/>
          <w:color w:val="000000"/>
          <w:sz w:val="28"/>
          <w:szCs w:val="28"/>
        </w:rPr>
      </w:pPr>
      <w:proofErr w:type="spellStart"/>
      <w:r w:rsidRPr="00FE4547">
        <w:rPr>
          <w:rFonts w:ascii="Times New Roman" w:hAnsi="Times New Roman"/>
          <w:color w:val="000000"/>
          <w:sz w:val="28"/>
          <w:szCs w:val="28"/>
        </w:rPr>
        <w:t>Бидифоа</w:t>
      </w:r>
      <w:proofErr w:type="spellEnd"/>
      <w:r w:rsidRPr="00FE4547">
        <w:rPr>
          <w:rFonts w:ascii="Times New Roman" w:hAnsi="Times New Roman"/>
          <w:color w:val="000000"/>
          <w:sz w:val="28"/>
          <w:szCs w:val="28"/>
        </w:rPr>
        <w:t xml:space="preserve"> показан для лечения в виде </w:t>
      </w:r>
      <w:proofErr w:type="spellStart"/>
      <w:r w:rsidRPr="00FE4547">
        <w:rPr>
          <w:rFonts w:ascii="Times New Roman" w:hAnsi="Times New Roman"/>
          <w:color w:val="000000"/>
          <w:sz w:val="28"/>
          <w:szCs w:val="28"/>
        </w:rPr>
        <w:t>монотерапии</w:t>
      </w:r>
      <w:proofErr w:type="spellEnd"/>
      <w:r w:rsidRPr="00FE4547">
        <w:rPr>
          <w:rFonts w:ascii="Times New Roman" w:hAnsi="Times New Roman"/>
          <w:color w:val="000000"/>
          <w:sz w:val="28"/>
          <w:szCs w:val="28"/>
        </w:rPr>
        <w:t xml:space="preserve"> у взрослых пациентов с прогрессирующим, </w:t>
      </w:r>
      <w:proofErr w:type="spellStart"/>
      <w:r w:rsidRPr="00FE4547">
        <w:rPr>
          <w:rFonts w:ascii="Times New Roman" w:hAnsi="Times New Roman"/>
          <w:color w:val="000000"/>
          <w:sz w:val="28"/>
          <w:szCs w:val="28"/>
        </w:rPr>
        <w:t>местнораспространенным</w:t>
      </w:r>
      <w:proofErr w:type="spellEnd"/>
      <w:r w:rsidRPr="00FE4547">
        <w:rPr>
          <w:rFonts w:ascii="Times New Roman" w:hAnsi="Times New Roman"/>
          <w:color w:val="000000"/>
          <w:sz w:val="28"/>
          <w:szCs w:val="28"/>
        </w:rPr>
        <w:t xml:space="preserve"> или метастатическим, дифференцированным (папиллярным/фолликулярным/ из клеток </w:t>
      </w:r>
      <w:proofErr w:type="spellStart"/>
      <w:r w:rsidRPr="00FE4547">
        <w:rPr>
          <w:rFonts w:ascii="Times New Roman" w:hAnsi="Times New Roman"/>
          <w:color w:val="000000"/>
          <w:sz w:val="28"/>
          <w:szCs w:val="28"/>
        </w:rPr>
        <w:t>Гюртле</w:t>
      </w:r>
      <w:proofErr w:type="spellEnd"/>
      <w:r w:rsidRPr="00FE4547">
        <w:rPr>
          <w:rFonts w:ascii="Times New Roman" w:hAnsi="Times New Roman"/>
          <w:color w:val="000000"/>
          <w:sz w:val="28"/>
          <w:szCs w:val="28"/>
        </w:rPr>
        <w:t>) раком щитовидной железы (ДРЩЖ), рефрактерным к</w:t>
      </w:r>
      <w:r>
        <w:rPr>
          <w:rFonts w:ascii="Times New Roman" w:hAnsi="Times New Roman"/>
          <w:color w:val="000000"/>
          <w:sz w:val="28"/>
          <w:szCs w:val="28"/>
        </w:rPr>
        <w:t xml:space="preserve"> </w:t>
      </w:r>
      <w:r w:rsidRPr="00FE4547">
        <w:rPr>
          <w:rFonts w:ascii="Times New Roman" w:hAnsi="Times New Roman"/>
          <w:color w:val="000000"/>
          <w:sz w:val="28"/>
          <w:szCs w:val="28"/>
        </w:rPr>
        <w:t>терапии радиоактивным йодом (РАИ).</w:t>
      </w:r>
    </w:p>
    <w:p w14:paraId="40BCF2E6" w14:textId="77777777" w:rsidR="00FE4547" w:rsidRPr="00FE4547" w:rsidRDefault="00FE4547" w:rsidP="00FE4547">
      <w:pPr>
        <w:spacing w:after="0" w:line="240" w:lineRule="auto"/>
        <w:jc w:val="both"/>
        <w:rPr>
          <w:rFonts w:ascii="Times New Roman" w:hAnsi="Times New Roman"/>
          <w:i/>
          <w:iCs/>
          <w:color w:val="000000"/>
          <w:sz w:val="28"/>
          <w:szCs w:val="28"/>
        </w:rPr>
      </w:pPr>
      <w:r w:rsidRPr="00FE4547">
        <w:rPr>
          <w:rFonts w:ascii="Times New Roman" w:hAnsi="Times New Roman"/>
          <w:i/>
          <w:iCs/>
          <w:color w:val="000000"/>
          <w:sz w:val="28"/>
          <w:szCs w:val="28"/>
        </w:rPr>
        <w:t>Гепатоцеллюлярный рак (ГЦР)</w:t>
      </w:r>
    </w:p>
    <w:p w14:paraId="2BBF28AA" w14:textId="77777777" w:rsidR="00FE4547" w:rsidRPr="00FE4547" w:rsidRDefault="00FE4547" w:rsidP="00FE4547">
      <w:pPr>
        <w:spacing w:after="0" w:line="240" w:lineRule="auto"/>
        <w:jc w:val="both"/>
        <w:rPr>
          <w:rFonts w:ascii="Times New Roman" w:hAnsi="Times New Roman"/>
          <w:color w:val="000000"/>
          <w:sz w:val="28"/>
          <w:szCs w:val="28"/>
        </w:rPr>
      </w:pPr>
      <w:proofErr w:type="spellStart"/>
      <w:r w:rsidRPr="00FE4547">
        <w:rPr>
          <w:rFonts w:ascii="Times New Roman" w:hAnsi="Times New Roman"/>
          <w:color w:val="000000"/>
          <w:sz w:val="28"/>
          <w:szCs w:val="28"/>
        </w:rPr>
        <w:t>Бидифоа</w:t>
      </w:r>
      <w:proofErr w:type="spellEnd"/>
      <w:r w:rsidRPr="00FE4547">
        <w:rPr>
          <w:rFonts w:ascii="Times New Roman" w:hAnsi="Times New Roman"/>
          <w:color w:val="000000"/>
          <w:sz w:val="28"/>
          <w:szCs w:val="28"/>
        </w:rPr>
        <w:t xml:space="preserve"> показан для лечения в виде </w:t>
      </w:r>
      <w:proofErr w:type="spellStart"/>
      <w:r w:rsidRPr="00FE4547">
        <w:rPr>
          <w:rFonts w:ascii="Times New Roman" w:hAnsi="Times New Roman"/>
          <w:color w:val="000000"/>
          <w:sz w:val="28"/>
          <w:szCs w:val="28"/>
        </w:rPr>
        <w:t>монотерапии</w:t>
      </w:r>
      <w:proofErr w:type="spellEnd"/>
      <w:r w:rsidRPr="00FE4547">
        <w:rPr>
          <w:rFonts w:ascii="Times New Roman" w:hAnsi="Times New Roman"/>
          <w:color w:val="000000"/>
          <w:sz w:val="28"/>
          <w:szCs w:val="28"/>
        </w:rPr>
        <w:t xml:space="preserve"> у взрослых пациентов с прогрессирующим или неоперабельным гепатоцеллюлярным раком (ГЦР), которые ранее не получали системной терапии.</w:t>
      </w:r>
    </w:p>
    <w:p w14:paraId="5F87C3B1" w14:textId="77777777" w:rsidR="00FE4547" w:rsidRPr="00FE4547" w:rsidRDefault="00FE4547" w:rsidP="00FE4547">
      <w:pPr>
        <w:spacing w:after="0" w:line="240" w:lineRule="auto"/>
        <w:jc w:val="both"/>
        <w:rPr>
          <w:rFonts w:ascii="Times New Roman" w:hAnsi="Times New Roman"/>
          <w:i/>
          <w:iCs/>
          <w:color w:val="000000"/>
          <w:sz w:val="28"/>
          <w:szCs w:val="28"/>
        </w:rPr>
      </w:pPr>
      <w:r w:rsidRPr="00FE4547">
        <w:rPr>
          <w:rFonts w:ascii="Times New Roman" w:hAnsi="Times New Roman"/>
          <w:i/>
          <w:iCs/>
          <w:color w:val="000000"/>
          <w:sz w:val="28"/>
          <w:szCs w:val="28"/>
        </w:rPr>
        <w:t>Рак эндометрия (РЭ)</w:t>
      </w:r>
    </w:p>
    <w:p w14:paraId="766B5781" w14:textId="77777777" w:rsidR="00FE4547" w:rsidRPr="00FE4547" w:rsidRDefault="00FE4547" w:rsidP="00FE4547">
      <w:pPr>
        <w:spacing w:after="0" w:line="240" w:lineRule="auto"/>
        <w:jc w:val="both"/>
        <w:rPr>
          <w:rFonts w:ascii="Times New Roman" w:hAnsi="Times New Roman"/>
          <w:color w:val="000000"/>
          <w:sz w:val="28"/>
          <w:szCs w:val="28"/>
        </w:rPr>
      </w:pPr>
      <w:proofErr w:type="spellStart"/>
      <w:r w:rsidRPr="00FE4547">
        <w:rPr>
          <w:rFonts w:ascii="Times New Roman" w:hAnsi="Times New Roman"/>
          <w:color w:val="000000"/>
          <w:sz w:val="28"/>
          <w:szCs w:val="28"/>
        </w:rPr>
        <w:t>Бидифоа</w:t>
      </w:r>
      <w:proofErr w:type="spellEnd"/>
      <w:r w:rsidRPr="00FE4547">
        <w:rPr>
          <w:rFonts w:ascii="Times New Roman" w:hAnsi="Times New Roman"/>
          <w:color w:val="000000"/>
          <w:sz w:val="28"/>
          <w:szCs w:val="28"/>
        </w:rPr>
        <w:t xml:space="preserve"> в комбинации с </w:t>
      </w:r>
      <w:proofErr w:type="spellStart"/>
      <w:r w:rsidRPr="00FE4547">
        <w:rPr>
          <w:rFonts w:ascii="Times New Roman" w:hAnsi="Times New Roman"/>
          <w:color w:val="000000"/>
          <w:sz w:val="28"/>
          <w:szCs w:val="28"/>
        </w:rPr>
        <w:t>пембролизумабом</w:t>
      </w:r>
      <w:proofErr w:type="spellEnd"/>
      <w:r w:rsidRPr="00FE4547">
        <w:rPr>
          <w:rFonts w:ascii="Times New Roman" w:hAnsi="Times New Roman"/>
          <w:color w:val="000000"/>
          <w:sz w:val="28"/>
          <w:szCs w:val="28"/>
        </w:rPr>
        <w:t xml:space="preserve"> показан для лечения взрослых пациентов с распространенным или рецидивирующим раком эндометрия (РЭ), у которых наблюдается прогрессирование заболевания во время или </w:t>
      </w:r>
      <w:r w:rsidRPr="00FE4547">
        <w:rPr>
          <w:rFonts w:ascii="Times New Roman" w:hAnsi="Times New Roman"/>
          <w:color w:val="000000"/>
          <w:sz w:val="28"/>
          <w:szCs w:val="28"/>
        </w:rPr>
        <w:lastRenderedPageBreak/>
        <w:t>после предшествующего лечения платиносодержащей терапией в любых условиях и которые не являются претендентами на радикальное хирургическое вмешательство или лучевую терапию.</w:t>
      </w:r>
    </w:p>
    <w:p w14:paraId="0F08F9E2" w14:textId="77777777" w:rsidR="00844CE8" w:rsidRPr="00844CE8" w:rsidRDefault="00844CE8" w:rsidP="00844CE8">
      <w:pPr>
        <w:spacing w:after="0" w:line="240" w:lineRule="auto"/>
        <w:jc w:val="both"/>
        <w:rPr>
          <w:rFonts w:ascii="Times New Roman" w:eastAsia="Times New Roman" w:hAnsi="Times New Roman"/>
          <w:b/>
          <w:sz w:val="28"/>
          <w:szCs w:val="28"/>
          <w:lang w:eastAsia="ru-RU"/>
        </w:rPr>
      </w:pPr>
    </w:p>
    <w:p w14:paraId="66671D0E" w14:textId="77777777" w:rsidR="00DB406A" w:rsidRPr="00844CE8" w:rsidRDefault="00DB406A"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Перечень сведений, н</w:t>
      </w:r>
      <w:r w:rsidR="00844CE8">
        <w:rPr>
          <w:rFonts w:ascii="Times New Roman" w:eastAsia="Times New Roman" w:hAnsi="Times New Roman"/>
          <w:b/>
          <w:sz w:val="28"/>
          <w:szCs w:val="28"/>
          <w:lang w:eastAsia="ru-RU"/>
        </w:rPr>
        <w:t>еобходимых до начала применения</w:t>
      </w:r>
    </w:p>
    <w:p w14:paraId="1CD286A4" w14:textId="77777777" w:rsidR="007D0E84" w:rsidRPr="00844CE8" w:rsidRDefault="007D0E84"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Противопоказания</w:t>
      </w:r>
    </w:p>
    <w:p w14:paraId="53841246" w14:textId="77777777" w:rsidR="00FE4547" w:rsidRPr="00FE4547" w:rsidRDefault="00FE4547" w:rsidP="00FE4547">
      <w:pPr>
        <w:spacing w:after="0" w:line="240" w:lineRule="auto"/>
        <w:jc w:val="both"/>
        <w:rPr>
          <w:rFonts w:ascii="Times New Roman" w:hAnsi="Times New Roman"/>
          <w:sz w:val="28"/>
          <w:szCs w:val="28"/>
        </w:rPr>
      </w:pPr>
      <w:r w:rsidRPr="00FE4547">
        <w:rPr>
          <w:rFonts w:ascii="Times New Roman" w:hAnsi="Times New Roman"/>
          <w:sz w:val="28"/>
          <w:szCs w:val="28"/>
        </w:rPr>
        <w:t xml:space="preserve">- гиперчувствительность к действующему веществу или к любому из вспомогательных веществ, перечисленных в разделе </w:t>
      </w:r>
      <w:r>
        <w:rPr>
          <w:rFonts w:ascii="Times New Roman" w:hAnsi="Times New Roman"/>
          <w:sz w:val="28"/>
          <w:szCs w:val="28"/>
        </w:rPr>
        <w:t>«Состав»</w:t>
      </w:r>
    </w:p>
    <w:p w14:paraId="0CBDF953" w14:textId="77777777" w:rsidR="00FE4547" w:rsidRDefault="00FE4547" w:rsidP="00FE4547">
      <w:pPr>
        <w:spacing w:after="0" w:line="240" w:lineRule="auto"/>
        <w:jc w:val="both"/>
        <w:rPr>
          <w:rFonts w:ascii="Times New Roman" w:hAnsi="Times New Roman"/>
          <w:sz w:val="28"/>
          <w:szCs w:val="28"/>
        </w:rPr>
      </w:pPr>
      <w:r w:rsidRPr="00FE4547">
        <w:rPr>
          <w:rFonts w:ascii="Times New Roman" w:hAnsi="Times New Roman"/>
          <w:sz w:val="28"/>
          <w:szCs w:val="28"/>
        </w:rPr>
        <w:t xml:space="preserve">- период лактации </w:t>
      </w:r>
    </w:p>
    <w:p w14:paraId="6F129C39" w14:textId="77777777" w:rsidR="007D0E84" w:rsidRPr="00844CE8" w:rsidRDefault="007D0E84"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Взаимодействия с другими лекарственными препаратами</w:t>
      </w:r>
    </w:p>
    <w:p w14:paraId="380023F4" w14:textId="77777777" w:rsidR="00FE4547" w:rsidRPr="00FE4547" w:rsidRDefault="00FE4547" w:rsidP="00FE4547">
      <w:pPr>
        <w:spacing w:after="0" w:line="240" w:lineRule="auto"/>
        <w:jc w:val="both"/>
        <w:rPr>
          <w:rFonts w:ascii="Times New Roman" w:hAnsi="Times New Roman"/>
          <w:i/>
          <w:iCs/>
          <w:color w:val="000000"/>
          <w:sz w:val="28"/>
          <w:szCs w:val="28"/>
          <w:u w:val="single"/>
        </w:rPr>
      </w:pPr>
      <w:r w:rsidRPr="00FE4547">
        <w:rPr>
          <w:rFonts w:ascii="Times New Roman" w:hAnsi="Times New Roman"/>
          <w:i/>
          <w:iCs/>
          <w:color w:val="000000"/>
          <w:sz w:val="28"/>
          <w:szCs w:val="28"/>
          <w:u w:val="single"/>
        </w:rPr>
        <w:t xml:space="preserve">Влияние других лекарственных средств на </w:t>
      </w:r>
      <w:proofErr w:type="spellStart"/>
      <w:r w:rsidRPr="00FE4547">
        <w:rPr>
          <w:rFonts w:ascii="Times New Roman" w:hAnsi="Times New Roman"/>
          <w:i/>
          <w:iCs/>
          <w:color w:val="000000"/>
          <w:sz w:val="28"/>
          <w:szCs w:val="28"/>
          <w:u w:val="single"/>
        </w:rPr>
        <w:t>ленватиниб</w:t>
      </w:r>
      <w:proofErr w:type="spellEnd"/>
    </w:p>
    <w:p w14:paraId="78701B2F" w14:textId="77777777" w:rsidR="00FE4547" w:rsidRPr="00FE4547" w:rsidRDefault="00FE4547" w:rsidP="00FE4547">
      <w:pPr>
        <w:spacing w:after="0" w:line="240" w:lineRule="auto"/>
        <w:jc w:val="both"/>
        <w:rPr>
          <w:rFonts w:ascii="Times New Roman" w:hAnsi="Times New Roman"/>
          <w:i/>
          <w:iCs/>
          <w:color w:val="000000"/>
          <w:sz w:val="28"/>
          <w:szCs w:val="28"/>
        </w:rPr>
      </w:pPr>
      <w:r w:rsidRPr="00FE4547">
        <w:rPr>
          <w:rFonts w:ascii="Times New Roman" w:hAnsi="Times New Roman"/>
          <w:i/>
          <w:iCs/>
          <w:color w:val="000000"/>
          <w:sz w:val="28"/>
          <w:szCs w:val="28"/>
        </w:rPr>
        <w:t>Химиотерапевтические агенты</w:t>
      </w:r>
    </w:p>
    <w:p w14:paraId="7FCFC837" w14:textId="77777777" w:rsidR="00FE4547" w:rsidRPr="00FE4547" w:rsidRDefault="00FE4547" w:rsidP="00FE4547">
      <w:pPr>
        <w:spacing w:after="0" w:line="240" w:lineRule="auto"/>
        <w:jc w:val="both"/>
        <w:rPr>
          <w:rFonts w:ascii="Times New Roman" w:hAnsi="Times New Roman"/>
          <w:color w:val="000000"/>
          <w:sz w:val="28"/>
          <w:szCs w:val="28"/>
        </w:rPr>
      </w:pPr>
      <w:r w:rsidRPr="00FE4547">
        <w:rPr>
          <w:rFonts w:ascii="Times New Roman" w:hAnsi="Times New Roman"/>
          <w:color w:val="000000"/>
          <w:sz w:val="28"/>
          <w:szCs w:val="28"/>
        </w:rPr>
        <w:t xml:space="preserve">Одновременное применение </w:t>
      </w:r>
      <w:proofErr w:type="spellStart"/>
      <w:r w:rsidRPr="00FE4547">
        <w:rPr>
          <w:rFonts w:ascii="Times New Roman" w:hAnsi="Times New Roman"/>
          <w:color w:val="000000"/>
          <w:sz w:val="28"/>
          <w:szCs w:val="28"/>
        </w:rPr>
        <w:t>ленватиниба</w:t>
      </w:r>
      <w:proofErr w:type="spellEnd"/>
      <w:r w:rsidRPr="00FE4547">
        <w:rPr>
          <w:rFonts w:ascii="Times New Roman" w:hAnsi="Times New Roman"/>
          <w:color w:val="000000"/>
          <w:sz w:val="28"/>
          <w:szCs w:val="28"/>
        </w:rPr>
        <w:t xml:space="preserve">, </w:t>
      </w:r>
      <w:proofErr w:type="spellStart"/>
      <w:r w:rsidRPr="00FE4547">
        <w:rPr>
          <w:rFonts w:ascii="Times New Roman" w:hAnsi="Times New Roman"/>
          <w:color w:val="000000"/>
          <w:sz w:val="28"/>
          <w:szCs w:val="28"/>
        </w:rPr>
        <w:t>карбоплатина</w:t>
      </w:r>
      <w:proofErr w:type="spellEnd"/>
      <w:r w:rsidRPr="00FE4547">
        <w:rPr>
          <w:rFonts w:ascii="Times New Roman" w:hAnsi="Times New Roman"/>
          <w:color w:val="000000"/>
          <w:sz w:val="28"/>
          <w:szCs w:val="28"/>
        </w:rPr>
        <w:t xml:space="preserve"> и </w:t>
      </w:r>
      <w:proofErr w:type="spellStart"/>
      <w:r w:rsidRPr="00FE4547">
        <w:rPr>
          <w:rFonts w:ascii="Times New Roman" w:hAnsi="Times New Roman"/>
          <w:color w:val="000000"/>
          <w:sz w:val="28"/>
          <w:szCs w:val="28"/>
        </w:rPr>
        <w:t>паклитаксела</w:t>
      </w:r>
      <w:proofErr w:type="spellEnd"/>
      <w:r w:rsidRPr="00FE4547">
        <w:rPr>
          <w:rFonts w:ascii="Times New Roman" w:hAnsi="Times New Roman"/>
          <w:color w:val="000000"/>
          <w:sz w:val="28"/>
          <w:szCs w:val="28"/>
        </w:rPr>
        <w:t xml:space="preserve"> не оказывает существенного влияния на фармакокинетику любого из этих трех агентов.</w:t>
      </w:r>
    </w:p>
    <w:p w14:paraId="6140E6C8" w14:textId="77777777" w:rsidR="00FE4547" w:rsidRPr="00FE4547" w:rsidRDefault="00FE4547" w:rsidP="00FE4547">
      <w:pPr>
        <w:spacing w:after="0" w:line="240" w:lineRule="auto"/>
        <w:jc w:val="both"/>
        <w:rPr>
          <w:rFonts w:ascii="Times New Roman" w:hAnsi="Times New Roman"/>
          <w:i/>
          <w:iCs/>
          <w:color w:val="000000"/>
          <w:sz w:val="28"/>
          <w:szCs w:val="28"/>
          <w:u w:val="single"/>
        </w:rPr>
      </w:pPr>
      <w:r w:rsidRPr="00FE4547">
        <w:rPr>
          <w:rFonts w:ascii="Times New Roman" w:hAnsi="Times New Roman"/>
          <w:i/>
          <w:iCs/>
          <w:color w:val="000000"/>
          <w:sz w:val="28"/>
          <w:szCs w:val="28"/>
          <w:u w:val="single"/>
        </w:rPr>
        <w:t xml:space="preserve">Влияние </w:t>
      </w:r>
      <w:proofErr w:type="spellStart"/>
      <w:r w:rsidRPr="00FE4547">
        <w:rPr>
          <w:rFonts w:ascii="Times New Roman" w:hAnsi="Times New Roman"/>
          <w:i/>
          <w:iCs/>
          <w:color w:val="000000"/>
          <w:sz w:val="28"/>
          <w:szCs w:val="28"/>
          <w:u w:val="single"/>
        </w:rPr>
        <w:t>ленватиниба</w:t>
      </w:r>
      <w:proofErr w:type="spellEnd"/>
      <w:r w:rsidRPr="00FE4547">
        <w:rPr>
          <w:rFonts w:ascii="Times New Roman" w:hAnsi="Times New Roman"/>
          <w:i/>
          <w:iCs/>
          <w:color w:val="000000"/>
          <w:sz w:val="28"/>
          <w:szCs w:val="28"/>
          <w:u w:val="single"/>
        </w:rPr>
        <w:t xml:space="preserve"> на другие лекарственные средства</w:t>
      </w:r>
    </w:p>
    <w:p w14:paraId="11E269CA" w14:textId="77777777" w:rsidR="00FE4547" w:rsidRPr="00FE4547" w:rsidRDefault="00FE4547" w:rsidP="00FE4547">
      <w:pPr>
        <w:spacing w:after="0" w:line="240" w:lineRule="auto"/>
        <w:jc w:val="both"/>
        <w:rPr>
          <w:rFonts w:ascii="Times New Roman" w:hAnsi="Times New Roman"/>
          <w:color w:val="000000"/>
          <w:sz w:val="28"/>
          <w:szCs w:val="28"/>
        </w:rPr>
      </w:pPr>
      <w:r w:rsidRPr="00FE4547">
        <w:rPr>
          <w:rFonts w:ascii="Times New Roman" w:hAnsi="Times New Roman"/>
          <w:color w:val="000000"/>
          <w:sz w:val="28"/>
          <w:szCs w:val="28"/>
        </w:rPr>
        <w:t xml:space="preserve">Клиническое исследование лекарственного взаимодействия у онкологических больных показало, что концентрации </w:t>
      </w:r>
      <w:proofErr w:type="spellStart"/>
      <w:r w:rsidRPr="00FE4547">
        <w:rPr>
          <w:rFonts w:ascii="Times New Roman" w:hAnsi="Times New Roman"/>
          <w:color w:val="000000"/>
          <w:sz w:val="28"/>
          <w:szCs w:val="28"/>
        </w:rPr>
        <w:t>мидазолама</w:t>
      </w:r>
      <w:proofErr w:type="spellEnd"/>
      <w:r w:rsidRPr="00FE4547">
        <w:rPr>
          <w:rFonts w:ascii="Times New Roman" w:hAnsi="Times New Roman"/>
          <w:color w:val="000000"/>
          <w:sz w:val="28"/>
          <w:szCs w:val="28"/>
        </w:rPr>
        <w:t xml:space="preserve"> в плазме (чувствительный субстрат CYP3A и </w:t>
      </w:r>
      <w:proofErr w:type="spellStart"/>
      <w:r w:rsidRPr="00FE4547">
        <w:rPr>
          <w:rFonts w:ascii="Times New Roman" w:hAnsi="Times New Roman"/>
          <w:color w:val="000000"/>
          <w:sz w:val="28"/>
          <w:szCs w:val="28"/>
        </w:rPr>
        <w:t>Pgp</w:t>
      </w:r>
      <w:proofErr w:type="spellEnd"/>
      <w:r w:rsidRPr="00FE4547">
        <w:rPr>
          <w:rFonts w:ascii="Times New Roman" w:hAnsi="Times New Roman"/>
          <w:color w:val="000000"/>
          <w:sz w:val="28"/>
          <w:szCs w:val="28"/>
        </w:rPr>
        <w:t xml:space="preserve">) не изменялись в присутствии </w:t>
      </w:r>
      <w:proofErr w:type="spellStart"/>
      <w:r w:rsidRPr="00FE4547">
        <w:rPr>
          <w:rFonts w:ascii="Times New Roman" w:hAnsi="Times New Roman"/>
          <w:color w:val="000000"/>
          <w:sz w:val="28"/>
          <w:szCs w:val="28"/>
        </w:rPr>
        <w:t>ленватиниба</w:t>
      </w:r>
      <w:proofErr w:type="spellEnd"/>
      <w:r w:rsidRPr="00FE4547">
        <w:rPr>
          <w:rFonts w:ascii="Times New Roman" w:hAnsi="Times New Roman"/>
          <w:color w:val="000000"/>
          <w:sz w:val="28"/>
          <w:szCs w:val="28"/>
        </w:rPr>
        <w:t xml:space="preserve">. Поэтому не ожидается значительного </w:t>
      </w:r>
      <w:proofErr w:type="spellStart"/>
      <w:r w:rsidRPr="00FE4547">
        <w:rPr>
          <w:rFonts w:ascii="Times New Roman" w:hAnsi="Times New Roman"/>
          <w:color w:val="000000"/>
          <w:sz w:val="28"/>
          <w:szCs w:val="28"/>
        </w:rPr>
        <w:t>межлекарственного</w:t>
      </w:r>
      <w:proofErr w:type="spellEnd"/>
      <w:r w:rsidRPr="00FE4547">
        <w:rPr>
          <w:rFonts w:ascii="Times New Roman" w:hAnsi="Times New Roman"/>
          <w:color w:val="000000"/>
          <w:sz w:val="28"/>
          <w:szCs w:val="28"/>
        </w:rPr>
        <w:t xml:space="preserve"> взаимодействия между </w:t>
      </w:r>
      <w:proofErr w:type="spellStart"/>
      <w:r w:rsidRPr="00FE4547">
        <w:rPr>
          <w:rFonts w:ascii="Times New Roman" w:hAnsi="Times New Roman"/>
          <w:color w:val="000000"/>
          <w:sz w:val="28"/>
          <w:szCs w:val="28"/>
        </w:rPr>
        <w:t>ленватинибом</w:t>
      </w:r>
      <w:proofErr w:type="spellEnd"/>
      <w:r w:rsidRPr="00FE4547">
        <w:rPr>
          <w:rFonts w:ascii="Times New Roman" w:hAnsi="Times New Roman"/>
          <w:color w:val="000000"/>
          <w:sz w:val="28"/>
          <w:szCs w:val="28"/>
        </w:rPr>
        <w:t xml:space="preserve"> и другими субстратами CYP3A4/</w:t>
      </w:r>
      <w:proofErr w:type="spellStart"/>
      <w:r w:rsidRPr="00FE4547">
        <w:rPr>
          <w:rFonts w:ascii="Times New Roman" w:hAnsi="Times New Roman"/>
          <w:color w:val="000000"/>
          <w:sz w:val="28"/>
          <w:szCs w:val="28"/>
        </w:rPr>
        <w:t>Pgp</w:t>
      </w:r>
      <w:proofErr w:type="spellEnd"/>
      <w:r w:rsidRPr="00FE4547">
        <w:rPr>
          <w:rFonts w:ascii="Times New Roman" w:hAnsi="Times New Roman"/>
          <w:color w:val="000000"/>
          <w:sz w:val="28"/>
          <w:szCs w:val="28"/>
        </w:rPr>
        <w:t>.</w:t>
      </w:r>
    </w:p>
    <w:p w14:paraId="360129C6" w14:textId="77777777" w:rsidR="00FE4547" w:rsidRPr="00FE4547" w:rsidRDefault="00FE4547" w:rsidP="00FE4547">
      <w:pPr>
        <w:spacing w:after="0" w:line="240" w:lineRule="auto"/>
        <w:jc w:val="both"/>
        <w:rPr>
          <w:rFonts w:ascii="Times New Roman" w:hAnsi="Times New Roman"/>
          <w:i/>
          <w:iCs/>
          <w:color w:val="000000"/>
          <w:sz w:val="28"/>
          <w:szCs w:val="28"/>
          <w:u w:val="single"/>
        </w:rPr>
      </w:pPr>
      <w:r w:rsidRPr="00FE4547">
        <w:rPr>
          <w:rFonts w:ascii="Times New Roman" w:hAnsi="Times New Roman"/>
          <w:i/>
          <w:iCs/>
          <w:color w:val="000000"/>
          <w:sz w:val="28"/>
          <w:szCs w:val="28"/>
          <w:u w:val="single"/>
        </w:rPr>
        <w:t>Оральные контрацептивы</w:t>
      </w:r>
    </w:p>
    <w:p w14:paraId="65AC5E07" w14:textId="77777777" w:rsidR="00FE4547" w:rsidRPr="00FE4547" w:rsidRDefault="00FE4547" w:rsidP="00FE4547">
      <w:pPr>
        <w:spacing w:after="0" w:line="240" w:lineRule="auto"/>
        <w:jc w:val="both"/>
        <w:rPr>
          <w:rFonts w:ascii="Times New Roman" w:hAnsi="Times New Roman"/>
          <w:color w:val="000000"/>
          <w:sz w:val="28"/>
          <w:szCs w:val="28"/>
        </w:rPr>
      </w:pPr>
      <w:r w:rsidRPr="00FE4547">
        <w:rPr>
          <w:rFonts w:ascii="Times New Roman" w:hAnsi="Times New Roman"/>
          <w:color w:val="000000"/>
          <w:sz w:val="28"/>
          <w:szCs w:val="28"/>
        </w:rPr>
        <w:t xml:space="preserve">В настоящее время неизвестно, может ли </w:t>
      </w:r>
      <w:proofErr w:type="spellStart"/>
      <w:r w:rsidRPr="00FE4547">
        <w:rPr>
          <w:rFonts w:ascii="Times New Roman" w:hAnsi="Times New Roman"/>
          <w:color w:val="000000"/>
          <w:sz w:val="28"/>
          <w:szCs w:val="28"/>
        </w:rPr>
        <w:t>ленватиниб</w:t>
      </w:r>
      <w:proofErr w:type="spellEnd"/>
      <w:r w:rsidRPr="00FE4547">
        <w:rPr>
          <w:rFonts w:ascii="Times New Roman" w:hAnsi="Times New Roman"/>
          <w:color w:val="000000"/>
          <w:sz w:val="28"/>
          <w:szCs w:val="28"/>
        </w:rPr>
        <w:t xml:space="preserve"> снижать эффективность гормональных контрацептивов, следовательно женщинам, использующим пероральные гормональные контрацептивы, следует добавить барьерный метод.</w:t>
      </w:r>
    </w:p>
    <w:p w14:paraId="20A02F3A" w14:textId="77777777" w:rsidR="00D43297" w:rsidRPr="00844CE8" w:rsidRDefault="00D43297"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Специальные предупреждения</w:t>
      </w:r>
    </w:p>
    <w:p w14:paraId="3C408123"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Гипертония</w:t>
      </w:r>
    </w:p>
    <w:p w14:paraId="11A6F6FB"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об артериальной гипертензии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обычно возникающей в начале курса лечения. Перед началом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следует тщательно контролировать артериальное давление (АД), и, если известен факт, что пациенты страдают артериальной гипертензией, они должны получать стабильную дозу антигипертензивной терапии в течение как минимум 1 недели до начала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Сообщалось о серьезных осложнениях плохо контролируемой артериальной гипертензии, включая расслоение аорты. Раннее выявление и эффективное лечение артериальной гипертензии важны для сведения к минимуму необходимости прерывания и снижения дозы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Прием антигипертензивных препаратов следует начинать сразу после подтверждения повышения АД. АД следует контролировать через 1 неделю после начала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затем каждые 2 недели в течение первых 2 месяцев, а в последующем </w:t>
      </w:r>
      <w:r w:rsidRPr="00FE4547">
        <w:rPr>
          <w:rFonts w:ascii="Times New Roman" w:hAnsi="Times New Roman"/>
          <w:iCs/>
          <w:sz w:val="28"/>
          <w:szCs w:val="28"/>
        </w:rPr>
        <w:lastRenderedPageBreak/>
        <w:t xml:space="preserve">ежемесячно. Выбор антигипертензивного лечения индивидуален в зависимости от клинической картины пациента и соответствует стандартной медицинской практике. У субъектов с АД в пределах нормы </w:t>
      </w:r>
      <w:proofErr w:type="spellStart"/>
      <w:r w:rsidRPr="00FE4547">
        <w:rPr>
          <w:rFonts w:ascii="Times New Roman" w:hAnsi="Times New Roman"/>
          <w:iCs/>
          <w:sz w:val="28"/>
          <w:szCs w:val="28"/>
        </w:rPr>
        <w:t>монотерапию</w:t>
      </w:r>
      <w:proofErr w:type="spellEnd"/>
      <w:r w:rsidRPr="00FE4547">
        <w:rPr>
          <w:rFonts w:ascii="Times New Roman" w:hAnsi="Times New Roman"/>
          <w:iCs/>
          <w:sz w:val="28"/>
          <w:szCs w:val="28"/>
        </w:rPr>
        <w:t xml:space="preserve"> одним из классов антигипертензивных средств следует начинать при появлении повышенного АД. Для тех пациентов, принимающих антигипертензивные лекарственные средства, доза текущего препарата может быть увеличена, если это целесообразно, или следует добавить один или несколько агентов другого класса антигипертензивных средств. При необходимости терапию при артериальной гипертензии проводят согласно таблице </w:t>
      </w:r>
      <w:r w:rsidR="00730A21">
        <w:rPr>
          <w:rFonts w:ascii="Times New Roman" w:hAnsi="Times New Roman"/>
          <w:iCs/>
          <w:sz w:val="28"/>
          <w:szCs w:val="28"/>
        </w:rPr>
        <w:t>1</w:t>
      </w:r>
      <w:r w:rsidRPr="00FE4547">
        <w:rPr>
          <w:rFonts w:ascii="Times New Roman" w:hAnsi="Times New Roman"/>
          <w:i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E4547" w:rsidRPr="00FE4547" w14:paraId="1F610B4A" w14:textId="77777777" w:rsidTr="0008090B">
        <w:tc>
          <w:tcPr>
            <w:tcW w:w="9287" w:type="dxa"/>
            <w:gridSpan w:val="2"/>
            <w:shd w:val="clear" w:color="auto" w:fill="auto"/>
          </w:tcPr>
          <w:p w14:paraId="4D5DB7CD" w14:textId="77777777" w:rsidR="00FE4547" w:rsidRPr="00FE4547" w:rsidRDefault="00FE4547" w:rsidP="0008090B">
            <w:pPr>
              <w:spacing w:after="0" w:line="240" w:lineRule="auto"/>
              <w:jc w:val="both"/>
              <w:rPr>
                <w:rFonts w:ascii="Times New Roman" w:hAnsi="Times New Roman"/>
                <w:b/>
                <w:bCs/>
                <w:iCs/>
                <w:sz w:val="28"/>
                <w:szCs w:val="28"/>
              </w:rPr>
            </w:pPr>
            <w:r w:rsidRPr="00FE4547">
              <w:rPr>
                <w:rFonts w:ascii="Times New Roman" w:hAnsi="Times New Roman"/>
                <w:b/>
                <w:bCs/>
                <w:iCs/>
                <w:sz w:val="28"/>
                <w:szCs w:val="28"/>
              </w:rPr>
              <w:t xml:space="preserve">Таблица </w:t>
            </w:r>
            <w:r w:rsidR="00730A21">
              <w:rPr>
                <w:rFonts w:ascii="Times New Roman" w:hAnsi="Times New Roman"/>
                <w:b/>
                <w:bCs/>
                <w:iCs/>
                <w:sz w:val="28"/>
                <w:szCs w:val="28"/>
              </w:rPr>
              <w:t>1</w:t>
            </w:r>
            <w:r w:rsidR="0076622F">
              <w:rPr>
                <w:rFonts w:ascii="Times New Roman" w:hAnsi="Times New Roman"/>
                <w:b/>
                <w:bCs/>
                <w:iCs/>
                <w:sz w:val="28"/>
                <w:szCs w:val="28"/>
              </w:rPr>
              <w:t>.</w:t>
            </w:r>
            <w:r w:rsidRPr="00FE4547">
              <w:rPr>
                <w:rFonts w:ascii="Times New Roman" w:hAnsi="Times New Roman"/>
                <w:b/>
                <w:bCs/>
                <w:iCs/>
                <w:sz w:val="28"/>
                <w:szCs w:val="28"/>
              </w:rPr>
              <w:t xml:space="preserve"> Рекомендации по лечению артериальной гипертензии</w:t>
            </w:r>
          </w:p>
        </w:tc>
      </w:tr>
      <w:tr w:rsidR="00FE4547" w:rsidRPr="00FE4547" w14:paraId="255C88B1" w14:textId="77777777" w:rsidTr="0008090B">
        <w:tc>
          <w:tcPr>
            <w:tcW w:w="4643" w:type="dxa"/>
            <w:shd w:val="clear" w:color="auto" w:fill="auto"/>
          </w:tcPr>
          <w:p w14:paraId="68FAEB39"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Уровень артериального давления (АД)</w:t>
            </w:r>
          </w:p>
        </w:tc>
        <w:tc>
          <w:tcPr>
            <w:tcW w:w="4644" w:type="dxa"/>
            <w:shd w:val="clear" w:color="auto" w:fill="auto"/>
          </w:tcPr>
          <w:p w14:paraId="7D1EE5A3"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Рекомендуемые действия</w:t>
            </w:r>
          </w:p>
        </w:tc>
      </w:tr>
      <w:tr w:rsidR="00FE4547" w:rsidRPr="00FE4547" w14:paraId="52F43E90" w14:textId="77777777" w:rsidTr="0008090B">
        <w:tc>
          <w:tcPr>
            <w:tcW w:w="4643" w:type="dxa"/>
            <w:shd w:val="clear" w:color="auto" w:fill="auto"/>
          </w:tcPr>
          <w:p w14:paraId="69F4A61F"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Систолическое АД ≥140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до &lt;160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или диастолическое АД ≥90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до &lt;100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w:t>
            </w:r>
          </w:p>
        </w:tc>
        <w:tc>
          <w:tcPr>
            <w:tcW w:w="4644" w:type="dxa"/>
            <w:shd w:val="clear" w:color="auto" w:fill="auto"/>
          </w:tcPr>
          <w:p w14:paraId="6995D976"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Продолжать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и начать антигипертензивную терапию, если она еще не началась</w:t>
            </w:r>
          </w:p>
          <w:p w14:paraId="34C47AC8"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ИЛИ</w:t>
            </w:r>
          </w:p>
          <w:p w14:paraId="70A7083F"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Продолжить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и увеличить дозу текущей антигипертензивной терапии или начать дополнительную гипотензивную терапию.</w:t>
            </w:r>
          </w:p>
        </w:tc>
      </w:tr>
      <w:tr w:rsidR="00FE4547" w:rsidRPr="00FE4547" w14:paraId="58EBCB0D" w14:textId="77777777" w:rsidTr="0008090B">
        <w:tc>
          <w:tcPr>
            <w:tcW w:w="4643" w:type="dxa"/>
            <w:shd w:val="clear" w:color="auto" w:fill="auto"/>
          </w:tcPr>
          <w:p w14:paraId="7F1106E1"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Систолическое АД ≥160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или диастолическое АД ≥100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несмотря на оптимальную антигипертензивную терапию</w:t>
            </w:r>
          </w:p>
        </w:tc>
        <w:tc>
          <w:tcPr>
            <w:tcW w:w="4644" w:type="dxa"/>
            <w:shd w:val="clear" w:color="auto" w:fill="auto"/>
          </w:tcPr>
          <w:p w14:paraId="4B41ED82"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1. Отказаться от приема </w:t>
            </w:r>
            <w:proofErr w:type="spellStart"/>
            <w:r w:rsidRPr="00FE4547">
              <w:rPr>
                <w:rFonts w:ascii="Times New Roman" w:hAnsi="Times New Roman"/>
                <w:iCs/>
                <w:sz w:val="28"/>
                <w:szCs w:val="28"/>
              </w:rPr>
              <w:t>ленватиниба</w:t>
            </w:r>
            <w:proofErr w:type="spellEnd"/>
          </w:p>
          <w:p w14:paraId="3B417329"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2. Когда систолическое АД ≤150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диастолическое АД ≤95 мм </w:t>
            </w:r>
            <w:proofErr w:type="spellStart"/>
            <w:r w:rsidRPr="00FE4547">
              <w:rPr>
                <w:rFonts w:ascii="Times New Roman" w:hAnsi="Times New Roman"/>
                <w:iCs/>
                <w:sz w:val="28"/>
                <w:szCs w:val="28"/>
              </w:rPr>
              <w:t>рт.ст</w:t>
            </w:r>
            <w:proofErr w:type="spellEnd"/>
            <w:r w:rsidRPr="00FE4547">
              <w:rPr>
                <w:rFonts w:ascii="Times New Roman" w:hAnsi="Times New Roman"/>
                <w:iCs/>
                <w:sz w:val="28"/>
                <w:szCs w:val="28"/>
              </w:rPr>
              <w:t xml:space="preserve">. и пациент получает стабильную дозу антигипертензивной терапии в течение не менее 48 часов, возобновите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в сниженной дозе.</w:t>
            </w:r>
          </w:p>
        </w:tc>
      </w:tr>
      <w:tr w:rsidR="00FE4547" w:rsidRPr="00FE4547" w14:paraId="796136AA" w14:textId="77777777" w:rsidTr="0008090B">
        <w:tc>
          <w:tcPr>
            <w:tcW w:w="4643" w:type="dxa"/>
            <w:shd w:val="clear" w:color="auto" w:fill="auto"/>
          </w:tcPr>
          <w:p w14:paraId="68D9A5C9"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Угрожающие жизни последствия (злокачественная гипертензия, неврологический дефицит или гипертонический криз)</w:t>
            </w:r>
          </w:p>
        </w:tc>
        <w:tc>
          <w:tcPr>
            <w:tcW w:w="4644" w:type="dxa"/>
            <w:shd w:val="clear" w:color="auto" w:fill="auto"/>
          </w:tcPr>
          <w:p w14:paraId="00B9F7B9" w14:textId="77777777" w:rsidR="00FE4547" w:rsidRPr="00FE4547" w:rsidRDefault="00FE4547" w:rsidP="0008090B">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Требуется оперативное вмешательство. Прекратить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и назначить соответствующее лечение.</w:t>
            </w:r>
          </w:p>
        </w:tc>
      </w:tr>
    </w:tbl>
    <w:p w14:paraId="217B1C62"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Аневризмы и расслоения артерий</w:t>
      </w:r>
    </w:p>
    <w:p w14:paraId="0AFCADF4"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Применение ингибиторов пути VEGF у пациентов с артериальной гипертензией или без нее может способствовать образованию аневризм и/или расслоению артерий. Перед назначением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этот риск следует тщательно взвесить у пациентов с такими факторами риска, как артериальная гипертензия или аневризма в анамнезе.</w:t>
      </w:r>
    </w:p>
    <w:p w14:paraId="1AAA0EA8"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Протеинурия</w:t>
      </w:r>
    </w:p>
    <w:p w14:paraId="09011289"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lastRenderedPageBreak/>
        <w:t xml:space="preserve">Сообщалось о протеинурии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обычно возникающей в начале курса лечения. Необходимо регулярно контролировать содержание белка в моче. При обнаружении протеинурии с помощью тест-полосок мочи ≥2+ может потребоваться прерывание дозы, корректировка или прекращение приема препарата. Сообщалось о случаях нефротического синдрома у пациентов, принимавших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прекратить в случае развития нефротического синдрома.</w:t>
      </w:r>
    </w:p>
    <w:p w14:paraId="0930BA89" w14:textId="77777777" w:rsidR="00FE4547" w:rsidRPr="00FE4547" w:rsidRDefault="00FE4547" w:rsidP="00FE4547">
      <w:pPr>
        <w:spacing w:after="0" w:line="240" w:lineRule="auto"/>
        <w:jc w:val="both"/>
        <w:rPr>
          <w:rFonts w:ascii="Times New Roman" w:hAnsi="Times New Roman"/>
          <w:i/>
          <w:sz w:val="28"/>
          <w:szCs w:val="28"/>
        </w:rPr>
      </w:pPr>
      <w:proofErr w:type="spellStart"/>
      <w:r w:rsidRPr="00FE4547">
        <w:rPr>
          <w:rFonts w:ascii="Times New Roman" w:hAnsi="Times New Roman"/>
          <w:i/>
          <w:sz w:val="28"/>
          <w:szCs w:val="28"/>
        </w:rPr>
        <w:t>Гепатотоксичность</w:t>
      </w:r>
      <w:proofErr w:type="spellEnd"/>
    </w:p>
    <w:p w14:paraId="2D70C60E"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При ДРЩЖ побочные реакции со стороны печени, наиболее часто встречающиеся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включали повышение уровня аланинаминотрансферазы (АЛТ), </w:t>
      </w:r>
      <w:proofErr w:type="spellStart"/>
      <w:r w:rsidRPr="00FE4547">
        <w:rPr>
          <w:rFonts w:ascii="Times New Roman" w:hAnsi="Times New Roman"/>
          <w:iCs/>
          <w:sz w:val="28"/>
          <w:szCs w:val="28"/>
        </w:rPr>
        <w:t>аспартатаминотрансферазы</w:t>
      </w:r>
      <w:proofErr w:type="spellEnd"/>
      <w:r w:rsidRPr="00FE4547">
        <w:rPr>
          <w:rFonts w:ascii="Times New Roman" w:hAnsi="Times New Roman"/>
          <w:iCs/>
          <w:sz w:val="28"/>
          <w:szCs w:val="28"/>
        </w:rPr>
        <w:t xml:space="preserve"> (АСТ) и билирубина в крови. Сообщалось о печеночной недостаточности и остром гепатите (&lt;1%) у пациентов с ДРЩЖ,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Случаи печеночной недостаточности, как правило, регистрировались у пациентов с прогрессирующим метастатическим поражением печени.</w:t>
      </w:r>
    </w:p>
    <w:p w14:paraId="5A6AC7F9"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У пациентов с ГЦР,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в исследовании REFLECT, нежелательные реакции со стороны печени, включая печеночную энцефалопатию и печеночную недостаточность (включая фатальные реакции), регистрировались с большей частотой по сравнению с пациентами, получавшими </w:t>
      </w:r>
      <w:proofErr w:type="spellStart"/>
      <w:r w:rsidRPr="00FE4547">
        <w:rPr>
          <w:rFonts w:ascii="Times New Roman" w:hAnsi="Times New Roman"/>
          <w:iCs/>
          <w:sz w:val="28"/>
          <w:szCs w:val="28"/>
        </w:rPr>
        <w:t>сорафениб</w:t>
      </w:r>
      <w:proofErr w:type="spellEnd"/>
      <w:r w:rsidRPr="00FE4547">
        <w:rPr>
          <w:rFonts w:ascii="Times New Roman" w:hAnsi="Times New Roman"/>
          <w:iCs/>
          <w:sz w:val="28"/>
          <w:szCs w:val="28"/>
        </w:rPr>
        <w:t>. Пациенты с тяжелой печеночной недостаточностью и/или более выраженной опухолью печени на исходном уровне имели более высокий риск развития печеночной энцефалопатии и печеночной недостаточности. Печеночная энцефалопатия также чаще встречалась у пациентов в возрасте 75 лет и старше. Примерно половина случаев печеночной недостаточности и одна треть случаев печеночной энцефалопатии были зарегистрированы у пациентов с прогрессирующим заболеванием.</w:t>
      </w:r>
    </w:p>
    <w:p w14:paraId="4D8680D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Данные о пациентах с ГЦР с умеренной печеночной недостаточностью (класс В по Чайлд-Пью) очень ограничены, и в настоящее время нет доступных данных о пациентах с ГЦР с тяжелой печеночной недостаточностью (класс С по Чайлд-Пью). Поскольку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в основном выводится путем метаболизма в печени, ожидается увеличение экспозиции у пациентов с умеренной и тяжелой печеночной недостаточностью.</w:t>
      </w:r>
    </w:p>
    <w:p w14:paraId="3C09625E"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При раке эндометрия нежелательные реакции со стороны печени, наиболее часто встречающиеся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и </w:t>
      </w:r>
      <w:proofErr w:type="spellStart"/>
      <w:r w:rsidRPr="00FE4547">
        <w:rPr>
          <w:rFonts w:ascii="Times New Roman" w:hAnsi="Times New Roman"/>
          <w:iCs/>
          <w:sz w:val="28"/>
          <w:szCs w:val="28"/>
        </w:rPr>
        <w:t>пембролизумаб</w:t>
      </w:r>
      <w:proofErr w:type="spellEnd"/>
      <w:r w:rsidRPr="00FE4547">
        <w:rPr>
          <w:rFonts w:ascii="Times New Roman" w:hAnsi="Times New Roman"/>
          <w:iCs/>
          <w:sz w:val="28"/>
          <w:szCs w:val="28"/>
        </w:rPr>
        <w:t xml:space="preserve">, включали повышение активности аланинаминотрансферазы (АЛТ) и </w:t>
      </w:r>
      <w:proofErr w:type="spellStart"/>
      <w:r w:rsidRPr="00FE4547">
        <w:rPr>
          <w:rFonts w:ascii="Times New Roman" w:hAnsi="Times New Roman"/>
          <w:iCs/>
          <w:sz w:val="28"/>
          <w:szCs w:val="28"/>
        </w:rPr>
        <w:t>аспартатаминотрансферазы</w:t>
      </w:r>
      <w:proofErr w:type="spellEnd"/>
      <w:r w:rsidRPr="00FE4547">
        <w:rPr>
          <w:rFonts w:ascii="Times New Roman" w:hAnsi="Times New Roman"/>
          <w:iCs/>
          <w:sz w:val="28"/>
          <w:szCs w:val="28"/>
        </w:rPr>
        <w:t xml:space="preserve"> (АСТ). Сообщалось о печеночной недостаточности и гепатите (&lt;1%) у пациентов с раком эндометрия,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и </w:t>
      </w:r>
      <w:proofErr w:type="spellStart"/>
      <w:r w:rsidRPr="00FE4547">
        <w:rPr>
          <w:rFonts w:ascii="Times New Roman" w:hAnsi="Times New Roman"/>
          <w:iCs/>
          <w:sz w:val="28"/>
          <w:szCs w:val="28"/>
        </w:rPr>
        <w:t>пембролизумаб</w:t>
      </w:r>
      <w:proofErr w:type="spellEnd"/>
      <w:r w:rsidRPr="00FE4547">
        <w:rPr>
          <w:rFonts w:ascii="Times New Roman" w:hAnsi="Times New Roman"/>
          <w:iCs/>
          <w:sz w:val="28"/>
          <w:szCs w:val="28"/>
        </w:rPr>
        <w:t>.</w:t>
      </w:r>
    </w:p>
    <w:p w14:paraId="4F0F74B5"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lastRenderedPageBreak/>
        <w:t xml:space="preserve">Рекомендуется тщательный мониторинг общей безопасности у пациентов с легкой или умеренной печеночной недостаточностью. Перед началом лечения следует контролировать функциональные пробы печени, затем каждые 2 недели в течение первых 2 месяцев, а затем ежемесячно во время лечения. Пациентов с ГЦР следует контролировать на предмет снижения функции печени, включая печеночную энцефалопатию. В случае </w:t>
      </w:r>
      <w:proofErr w:type="spellStart"/>
      <w:r w:rsidRPr="00FE4547">
        <w:rPr>
          <w:rFonts w:ascii="Times New Roman" w:hAnsi="Times New Roman"/>
          <w:iCs/>
          <w:sz w:val="28"/>
          <w:szCs w:val="28"/>
        </w:rPr>
        <w:t>гепатотоксичности</w:t>
      </w:r>
      <w:proofErr w:type="spellEnd"/>
      <w:r w:rsidRPr="00FE4547">
        <w:rPr>
          <w:rFonts w:ascii="Times New Roman" w:hAnsi="Times New Roman"/>
          <w:iCs/>
          <w:sz w:val="28"/>
          <w:szCs w:val="28"/>
        </w:rPr>
        <w:t xml:space="preserve"> может потребоваться прерывание дозы, корректировка или прекращение приема.</w:t>
      </w:r>
    </w:p>
    <w:p w14:paraId="1EFD2550"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Почечная недостаточность и нарушения</w:t>
      </w:r>
    </w:p>
    <w:p w14:paraId="708D3491"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 почечной недостаточности и </w:t>
      </w:r>
      <w:bookmarkStart w:id="1" w:name="_Hlk139040174"/>
      <w:r w:rsidRPr="00FE4547">
        <w:rPr>
          <w:rFonts w:ascii="Times New Roman" w:hAnsi="Times New Roman"/>
          <w:iCs/>
          <w:sz w:val="28"/>
          <w:szCs w:val="28"/>
        </w:rPr>
        <w:t xml:space="preserve">нарушении функции почек </w:t>
      </w:r>
      <w:bookmarkEnd w:id="1"/>
      <w:r w:rsidRPr="00FE4547">
        <w:rPr>
          <w:rFonts w:ascii="Times New Roman" w:hAnsi="Times New Roman"/>
          <w:iCs/>
          <w:sz w:val="28"/>
          <w:szCs w:val="28"/>
        </w:rPr>
        <w:t xml:space="preserve">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Основным выявленным фактором риска была дегидратация и/или гиповолемия из-за желудочно-кишечной токсичности. Следует активно контролировать желудочно-кишечную токсичность, чтобы снизить риск развития почечной недостаточности или нарушения функции почек. Может потребоваться прерывание дозы, корректировка или прекращение приема.</w:t>
      </w:r>
    </w:p>
    <w:p w14:paraId="74269BF4"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Если у пациентов имеется тяжелая почечная недостаточность, следует скорректировать начальную дозу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w:t>
      </w:r>
    </w:p>
    <w:p w14:paraId="0839D475"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Диарея</w:t>
      </w:r>
    </w:p>
    <w:p w14:paraId="2D9846E0"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Часто сообщалось о диарее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обычно возникающей в начале курса лечения. Необходимо немедленно начать медикаментозное лечение диареи, чтобы предотвратить обезвоживание.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прекратить в случае сохранения диареи 4 степени, несмотря на медикаментозное лечение.</w:t>
      </w:r>
    </w:p>
    <w:p w14:paraId="45E3C5F5"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Сердечная дисфункция</w:t>
      </w:r>
    </w:p>
    <w:p w14:paraId="4E2E25E3"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 сердечной недостаточности (&lt;1%) и снижении фракции выброса левого желудочка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Пациенты должны находиться под наблюдением на предмет клинических симптомов или признаков сердечной декомпенсации, поскольку может потребоваться прерывание дозы, корректировка или отмена препарата.</w:t>
      </w:r>
    </w:p>
    <w:p w14:paraId="5B706628"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 xml:space="preserve">Синдром задней обратимой энцефалопатии (PRES)/Синдром обратимой задней </w:t>
      </w:r>
      <w:proofErr w:type="spellStart"/>
      <w:r w:rsidRPr="00FE4547">
        <w:rPr>
          <w:rFonts w:ascii="Times New Roman" w:hAnsi="Times New Roman"/>
          <w:i/>
          <w:sz w:val="28"/>
          <w:szCs w:val="28"/>
        </w:rPr>
        <w:t>лейкоэнцефалопатии</w:t>
      </w:r>
      <w:proofErr w:type="spellEnd"/>
      <w:r w:rsidRPr="00FE4547">
        <w:rPr>
          <w:rFonts w:ascii="Times New Roman" w:hAnsi="Times New Roman"/>
          <w:i/>
          <w:sz w:val="28"/>
          <w:szCs w:val="28"/>
        </w:rPr>
        <w:t xml:space="preserve"> (RPLS)</w:t>
      </w:r>
    </w:p>
    <w:p w14:paraId="020BED91"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Сообщалось о случаях синдрома задней обратимой энцефалопатии (</w:t>
      </w:r>
      <w:r w:rsidRPr="00FE4547">
        <w:rPr>
          <w:rFonts w:ascii="Times New Roman" w:hAnsi="Times New Roman"/>
          <w:iCs/>
          <w:sz w:val="28"/>
          <w:szCs w:val="28"/>
          <w:lang w:val="en-US"/>
        </w:rPr>
        <w:t>PRES</w:t>
      </w:r>
      <w:r w:rsidRPr="00FE4547">
        <w:rPr>
          <w:rFonts w:ascii="Times New Roman" w:hAnsi="Times New Roman"/>
          <w:iCs/>
          <w:sz w:val="28"/>
          <w:szCs w:val="28"/>
        </w:rPr>
        <w:t xml:space="preserve">), также известном как синдром обратимой задней </w:t>
      </w:r>
      <w:proofErr w:type="spellStart"/>
      <w:r w:rsidRPr="00FE4547">
        <w:rPr>
          <w:rFonts w:ascii="Times New Roman" w:hAnsi="Times New Roman"/>
          <w:iCs/>
          <w:sz w:val="28"/>
          <w:szCs w:val="28"/>
        </w:rPr>
        <w:t>лейкоэнцефалопатии</w:t>
      </w:r>
      <w:proofErr w:type="spellEnd"/>
      <w:r w:rsidRPr="00FE4547">
        <w:rPr>
          <w:rFonts w:ascii="Times New Roman" w:hAnsi="Times New Roman"/>
          <w:iCs/>
          <w:sz w:val="28"/>
          <w:szCs w:val="28"/>
        </w:rPr>
        <w:t xml:space="preserve"> (</w:t>
      </w:r>
      <w:r w:rsidRPr="00FE4547">
        <w:rPr>
          <w:rFonts w:ascii="Times New Roman" w:hAnsi="Times New Roman"/>
          <w:iCs/>
          <w:sz w:val="28"/>
          <w:szCs w:val="28"/>
          <w:lang w:val="en-US"/>
        </w:rPr>
        <w:t>RPLS</w:t>
      </w:r>
      <w:r w:rsidRPr="00FE4547">
        <w:rPr>
          <w:rFonts w:ascii="Times New Roman" w:hAnsi="Times New Roman"/>
          <w:iCs/>
          <w:sz w:val="28"/>
          <w:szCs w:val="28"/>
        </w:rPr>
        <w:t xml:space="preserve">),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(&lt;1%). PRES — это неврологическое расстройство, которое может проявляться головной болью, судорогами, вялостью, спутанностью сознания, изменением психической функции, слепотой и другими зрительными или неврологическими нарушениями. Возможна гипертония от легкой до тяжелой степени. Необходима магнитно-резонансная томография для подтверждения диагноза PRES. Следует принимать соответствующие меры для контроля артериального давления. У пациентов с признаками </w:t>
      </w:r>
      <w:r w:rsidRPr="00FE4547">
        <w:rPr>
          <w:rFonts w:ascii="Times New Roman" w:hAnsi="Times New Roman"/>
          <w:iCs/>
          <w:sz w:val="28"/>
          <w:szCs w:val="28"/>
        </w:rPr>
        <w:lastRenderedPageBreak/>
        <w:t>или симптомами PRES может потребоваться прерывание дозы, корректировка или прекращение приема препарата.</w:t>
      </w:r>
    </w:p>
    <w:p w14:paraId="1EA58FC5"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Артериальные тромбоэмболии</w:t>
      </w:r>
    </w:p>
    <w:p w14:paraId="508945F8"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сообщалось об артериальных тромбоэмболиях (нарушении мозгового кровообращения, транзиторной ишемической атаке и инфаркте миокарда).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не изучался у пациентов, перенесших артериальную тромбоэмболию в течение предыдущих 6 месяцев, следовательно его следует применять с осторожностью у данной группы лиц. Решение о лечении следует принимать на основе оценки соотношения польза/риск для каждого отдельного пациента.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прекратить после возникновения артериального тромбоза.</w:t>
      </w:r>
    </w:p>
    <w:p w14:paraId="3D4E1DED"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Женщины репродуктивного возраста</w:t>
      </w:r>
    </w:p>
    <w:p w14:paraId="78DED6F9"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Женщины репродуктивного возраста должны использовать высокоэффективные методы контрацепции во время приема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и в течение одного месяца после прекращения лечения. В настоящее время неизвестно, увеличивает ли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риск тромбоэмболических осложнений при сочетании с пероральными контрацептивами.</w:t>
      </w:r>
    </w:p>
    <w:p w14:paraId="17EA1269"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Кровотечение</w:t>
      </w:r>
    </w:p>
    <w:p w14:paraId="09D0F4AE"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Серьезные кровотечения, связанные с опухолью, включая геморрагические события со смертельным исходом, имели место в ходе клинических исследований и были зарегистрированы в пострегистрационный период. В пострегистрационном наблюдении серьезные и фатальные кровоизлияния в сонные артерии чаще наблюдались у пациентов с анапластической карциномой щитовидной железы (АКЩЖ), чем с ДРЩЖ или другими типами опухолей. Следует учитывать степень инвазии/инфильтрации опухолью крупных кровеносных сосудов (например, сонных артерий) из-за потенциального риска тяжелого кровотечения, связанного со сморщиванием/некрозом опухоли после терапии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Некоторые случаи кровотечения возникали вторично из-за уменьшения опухоли и образования свищей, например, трахеопищеводных свищей. Сообщалось о случаях фатального внутричерепного кровоизлияния у некоторых пациентов с метастазами в головной мозг или без них. Сообщалось также о кровотечениях в других областях, кроме головного мозга (например, в трахее, в абдоминальной области, в легких). Сообщалось об одном смертельном случае кровоизлияния в опухоль печени у пациента с ГЦР.</w:t>
      </w:r>
    </w:p>
    <w:p w14:paraId="304762F8"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Скрининг и последующее лечение </w:t>
      </w:r>
      <w:proofErr w:type="spellStart"/>
      <w:r w:rsidRPr="00FE4547">
        <w:rPr>
          <w:rFonts w:ascii="Times New Roman" w:hAnsi="Times New Roman"/>
          <w:iCs/>
          <w:sz w:val="28"/>
          <w:szCs w:val="28"/>
        </w:rPr>
        <w:t>варикозно</w:t>
      </w:r>
      <w:proofErr w:type="spellEnd"/>
      <w:r w:rsidRPr="00FE4547">
        <w:rPr>
          <w:rFonts w:ascii="Times New Roman" w:hAnsi="Times New Roman"/>
          <w:iCs/>
          <w:sz w:val="28"/>
          <w:szCs w:val="28"/>
        </w:rPr>
        <w:t xml:space="preserve"> расширенных вен пищевода у пациентов с циррозом печени следует проводить в соответствии со стандартами медицинской помощи до начала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w:t>
      </w:r>
    </w:p>
    <w:p w14:paraId="3DACA0EE"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В случае кровотечения может потребоваться прерывание дозы, корректировка или прекращение приема.</w:t>
      </w:r>
    </w:p>
    <w:p w14:paraId="22A6A653"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Перфорация желудочно-кишечного тракта и образование свищей</w:t>
      </w:r>
    </w:p>
    <w:p w14:paraId="6E478C2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lastRenderedPageBreak/>
        <w:t xml:space="preserve">Сообщалось о желудочно-кишечных перфорациях или свищах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В большинстве случаев перфорация желудочно-кишечного тракта и свищи возникали у пациентов с факторами риска, такими как предшествующая операция или лучевая терапия. В случае перфорации желудочно-кишечного тракта или свищей может потребоваться прерывание дозы, корректировка или прекращение приема.</w:t>
      </w:r>
    </w:p>
    <w:p w14:paraId="49D89161"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 xml:space="preserve">Свищ не связанный с ЖКТ </w:t>
      </w:r>
    </w:p>
    <w:p w14:paraId="144E0E95"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Пациенты могут подвергаться повышенному риску развития свищей при лечении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Случаи образования или расширения свищей, которые затрагивают другие области тела, кроме желудка или кишечника, наблюдались в клинических исследованиях и в пострегистрационный период (например, в область трахеи, трахеопищеводные, пищеводные, кожные свищи, свищи женских половых путей). Кроме того, сообщалось о пневмотораксе с явными признаками бронхоплеврального свища и без него. Некоторые сообщения о свищах и пневмотораксе были связаны с регрессией или некрозом опухоли. Факторами риска могут быть предшествующая операция и лучевая терапия. Метастазы в легкие также могут увеличить риск пневмоторакса.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не следует назначать пациентам со свищами во избежание ухудшения состояния, а у пациентов с поражением пищевода или трахеобронхиального тракта и свищами 4-й степени следует окончательно прекратить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Доступна ограниченная информация об использовании прерывания или снижения дозы при лечении других явлений, но в некоторых случаях наблюдалось ухудшение, и следует соблюдать осторожность.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может отрицательно влиять на процесс заживления ран, как и другие препараты того же класса.</w:t>
      </w:r>
    </w:p>
    <w:p w14:paraId="11922387"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Удлинение интервала QT</w:t>
      </w:r>
    </w:p>
    <w:p w14:paraId="2E69AAC4"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Сообщалось о более высокой частоте удлинения интервала QT/</w:t>
      </w:r>
      <w:proofErr w:type="spellStart"/>
      <w:r w:rsidRPr="00FE4547">
        <w:rPr>
          <w:rFonts w:ascii="Times New Roman" w:hAnsi="Times New Roman"/>
          <w:iCs/>
          <w:sz w:val="28"/>
          <w:szCs w:val="28"/>
        </w:rPr>
        <w:t>QTc</w:t>
      </w:r>
      <w:proofErr w:type="spellEnd"/>
      <w:r w:rsidRPr="00FE4547">
        <w:rPr>
          <w:rFonts w:ascii="Times New Roman" w:hAnsi="Times New Roman"/>
          <w:iCs/>
          <w:sz w:val="28"/>
          <w:szCs w:val="28"/>
        </w:rPr>
        <w:t xml:space="preserve">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чем у пациентов, получавших плацебо. Электрокардиограммы следует контролировать на исходном уровне и периодически во время лечения у всех пациентов, уделяя особое внимание пациентам с врожденным синдромом удлиненного интервала QT, застойной сердечной недостаточностью, </w:t>
      </w:r>
      <w:proofErr w:type="spellStart"/>
      <w:r w:rsidRPr="00FE4547">
        <w:rPr>
          <w:rFonts w:ascii="Times New Roman" w:hAnsi="Times New Roman"/>
          <w:iCs/>
          <w:sz w:val="28"/>
          <w:szCs w:val="28"/>
        </w:rPr>
        <w:t>брадиаритмиями</w:t>
      </w:r>
      <w:proofErr w:type="spellEnd"/>
      <w:r w:rsidRPr="00FE4547">
        <w:rPr>
          <w:rFonts w:ascii="Times New Roman" w:hAnsi="Times New Roman"/>
          <w:iCs/>
          <w:sz w:val="28"/>
          <w:szCs w:val="28"/>
        </w:rPr>
        <w:t xml:space="preserve">, а также тем, кто принимает лекарственные средства, удлиняющие интервал QT, включая антиаритмические препараты класса </w:t>
      </w:r>
      <w:proofErr w:type="spellStart"/>
      <w:r w:rsidRPr="00FE4547">
        <w:rPr>
          <w:rFonts w:ascii="Times New Roman" w:hAnsi="Times New Roman"/>
          <w:iCs/>
          <w:sz w:val="28"/>
          <w:szCs w:val="28"/>
        </w:rPr>
        <w:t>Ia</w:t>
      </w:r>
      <w:proofErr w:type="spellEnd"/>
      <w:r w:rsidRPr="00FE4547">
        <w:rPr>
          <w:rFonts w:ascii="Times New Roman" w:hAnsi="Times New Roman"/>
          <w:iCs/>
          <w:sz w:val="28"/>
          <w:szCs w:val="28"/>
        </w:rPr>
        <w:t xml:space="preserve"> и III. Применение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отменить в случае развития удлинения интервала </w:t>
      </w:r>
      <w:proofErr w:type="gramStart"/>
      <w:r w:rsidRPr="00FE4547">
        <w:rPr>
          <w:rFonts w:ascii="Times New Roman" w:hAnsi="Times New Roman"/>
          <w:iCs/>
          <w:sz w:val="28"/>
          <w:szCs w:val="28"/>
        </w:rPr>
        <w:t>QT &gt;</w:t>
      </w:r>
      <w:proofErr w:type="gramEnd"/>
      <w:r w:rsidRPr="00FE4547">
        <w:rPr>
          <w:rFonts w:ascii="Times New Roman" w:hAnsi="Times New Roman"/>
          <w:iCs/>
          <w:sz w:val="28"/>
          <w:szCs w:val="28"/>
        </w:rPr>
        <w:t xml:space="preserve"> 500 </w:t>
      </w:r>
      <w:proofErr w:type="spellStart"/>
      <w:r w:rsidRPr="00FE4547">
        <w:rPr>
          <w:rFonts w:ascii="Times New Roman" w:hAnsi="Times New Roman"/>
          <w:iCs/>
          <w:sz w:val="28"/>
          <w:szCs w:val="28"/>
        </w:rPr>
        <w:t>мс</w:t>
      </w:r>
      <w:proofErr w:type="spellEnd"/>
      <w:r w:rsidRPr="00FE4547">
        <w:rPr>
          <w:rFonts w:ascii="Times New Roman" w:hAnsi="Times New Roman"/>
          <w:iCs/>
          <w:sz w:val="28"/>
          <w:szCs w:val="28"/>
        </w:rPr>
        <w:t xml:space="preserve">.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возобновить в сниженной дозе, когда удлинение интервала </w:t>
      </w:r>
      <w:proofErr w:type="spellStart"/>
      <w:r w:rsidRPr="00FE4547">
        <w:rPr>
          <w:rFonts w:ascii="Times New Roman" w:hAnsi="Times New Roman"/>
          <w:iCs/>
          <w:sz w:val="28"/>
          <w:szCs w:val="28"/>
        </w:rPr>
        <w:t>QTc</w:t>
      </w:r>
      <w:proofErr w:type="spellEnd"/>
      <w:r w:rsidRPr="00FE4547">
        <w:rPr>
          <w:rFonts w:ascii="Times New Roman" w:hAnsi="Times New Roman"/>
          <w:iCs/>
          <w:sz w:val="28"/>
          <w:szCs w:val="28"/>
        </w:rPr>
        <w:t xml:space="preserve"> разрешится до &lt;480 </w:t>
      </w:r>
      <w:proofErr w:type="spellStart"/>
      <w:r w:rsidRPr="00FE4547">
        <w:rPr>
          <w:rFonts w:ascii="Times New Roman" w:hAnsi="Times New Roman"/>
          <w:iCs/>
          <w:sz w:val="28"/>
          <w:szCs w:val="28"/>
        </w:rPr>
        <w:t>мс</w:t>
      </w:r>
      <w:proofErr w:type="spellEnd"/>
      <w:r w:rsidRPr="00FE4547">
        <w:rPr>
          <w:rFonts w:ascii="Times New Roman" w:hAnsi="Times New Roman"/>
          <w:iCs/>
          <w:sz w:val="28"/>
          <w:szCs w:val="28"/>
        </w:rPr>
        <w:t xml:space="preserve"> или исходного уровня.</w:t>
      </w:r>
    </w:p>
    <w:p w14:paraId="26C8E7F0"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Электролитные нарушения, такие как </w:t>
      </w:r>
      <w:proofErr w:type="spellStart"/>
      <w:r w:rsidRPr="00FE4547">
        <w:rPr>
          <w:rFonts w:ascii="Times New Roman" w:hAnsi="Times New Roman"/>
          <w:iCs/>
          <w:sz w:val="28"/>
          <w:szCs w:val="28"/>
        </w:rPr>
        <w:t>гипокалиемия</w:t>
      </w:r>
      <w:proofErr w:type="spellEnd"/>
      <w:r w:rsidRPr="00FE4547">
        <w:rPr>
          <w:rFonts w:ascii="Times New Roman" w:hAnsi="Times New Roman"/>
          <w:iCs/>
          <w:sz w:val="28"/>
          <w:szCs w:val="28"/>
        </w:rPr>
        <w:t xml:space="preserve">, </w:t>
      </w:r>
      <w:proofErr w:type="spellStart"/>
      <w:r w:rsidRPr="00FE4547">
        <w:rPr>
          <w:rFonts w:ascii="Times New Roman" w:hAnsi="Times New Roman"/>
          <w:iCs/>
          <w:sz w:val="28"/>
          <w:szCs w:val="28"/>
        </w:rPr>
        <w:t>гипокальциемия</w:t>
      </w:r>
      <w:proofErr w:type="spellEnd"/>
      <w:r w:rsidRPr="00FE4547">
        <w:rPr>
          <w:rFonts w:ascii="Times New Roman" w:hAnsi="Times New Roman"/>
          <w:iCs/>
          <w:sz w:val="28"/>
          <w:szCs w:val="28"/>
        </w:rPr>
        <w:t xml:space="preserve"> или </w:t>
      </w:r>
      <w:proofErr w:type="spellStart"/>
      <w:r w:rsidRPr="00FE4547">
        <w:rPr>
          <w:rFonts w:ascii="Times New Roman" w:hAnsi="Times New Roman"/>
          <w:iCs/>
          <w:sz w:val="28"/>
          <w:szCs w:val="28"/>
        </w:rPr>
        <w:t>гипомагниемия</w:t>
      </w:r>
      <w:proofErr w:type="spellEnd"/>
      <w:r w:rsidRPr="00FE4547">
        <w:rPr>
          <w:rFonts w:ascii="Times New Roman" w:hAnsi="Times New Roman"/>
          <w:iCs/>
          <w:sz w:val="28"/>
          <w:szCs w:val="28"/>
        </w:rPr>
        <w:t xml:space="preserve">, повышают риск удлинения интервала QT; поэтому перед началом лечения у всех пациентов следует контролировать электролитные нарушения и устранять их. Электролиты (магний, калий и кальций) следует периодически контролировать во время лечения. Уровень кальция </w:t>
      </w:r>
      <w:r w:rsidRPr="00FE4547">
        <w:rPr>
          <w:rFonts w:ascii="Times New Roman" w:hAnsi="Times New Roman"/>
          <w:iCs/>
          <w:sz w:val="28"/>
          <w:szCs w:val="28"/>
        </w:rPr>
        <w:lastRenderedPageBreak/>
        <w:t xml:space="preserve">в крови следует контролировать не реже одного раза в месяц, а кальций следует восполнять при необходимости во время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Прием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следует прерывать или при необходимости корректировать дозу в зависимости от тяжести течения, наличия изменений в ЭКГ и стойкости </w:t>
      </w:r>
      <w:proofErr w:type="spellStart"/>
      <w:r w:rsidRPr="00FE4547">
        <w:rPr>
          <w:rFonts w:ascii="Times New Roman" w:hAnsi="Times New Roman"/>
          <w:iCs/>
          <w:sz w:val="28"/>
          <w:szCs w:val="28"/>
        </w:rPr>
        <w:t>гипокальциемии</w:t>
      </w:r>
      <w:proofErr w:type="spellEnd"/>
      <w:r w:rsidRPr="00FE4547">
        <w:rPr>
          <w:rFonts w:ascii="Times New Roman" w:hAnsi="Times New Roman"/>
          <w:iCs/>
          <w:sz w:val="28"/>
          <w:szCs w:val="28"/>
        </w:rPr>
        <w:t>.</w:t>
      </w:r>
    </w:p>
    <w:p w14:paraId="0476A7A6"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Нарушение подавления тиреотропного гормона/дисфункция щитовидной железы</w:t>
      </w:r>
    </w:p>
    <w:p w14:paraId="570A4D64"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 гипотиреозе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Перед началом и периодически на протяжении всего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следует контролировать функцию щитовидной железы. Гипотиреоз следует лечить в соответствии со стандартной медицинской практикой для поддержания </w:t>
      </w:r>
      <w:proofErr w:type="spellStart"/>
      <w:r w:rsidRPr="00FE4547">
        <w:rPr>
          <w:rFonts w:ascii="Times New Roman" w:hAnsi="Times New Roman"/>
          <w:iCs/>
          <w:sz w:val="28"/>
          <w:szCs w:val="28"/>
        </w:rPr>
        <w:t>эутиреоидного</w:t>
      </w:r>
      <w:proofErr w:type="spellEnd"/>
      <w:r w:rsidRPr="00FE4547">
        <w:rPr>
          <w:rFonts w:ascii="Times New Roman" w:hAnsi="Times New Roman"/>
          <w:iCs/>
          <w:sz w:val="28"/>
          <w:szCs w:val="28"/>
        </w:rPr>
        <w:t xml:space="preserve"> состояния.</w:t>
      </w:r>
    </w:p>
    <w:p w14:paraId="4147D71C" w14:textId="77777777" w:rsidR="00FE4547" w:rsidRPr="00FE4547" w:rsidRDefault="00FE4547" w:rsidP="00FE4547">
      <w:pPr>
        <w:spacing w:after="0" w:line="240" w:lineRule="auto"/>
        <w:jc w:val="both"/>
        <w:rPr>
          <w:rFonts w:ascii="Times New Roman" w:hAnsi="Times New Roman"/>
          <w:iCs/>
          <w:sz w:val="28"/>
          <w:szCs w:val="28"/>
        </w:rPr>
      </w:pP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нарушает экзогенную супрессию щитовидной железы. Уровни тиреотропного гормона (ТТГ) следует контролировать на регулярной основе, а введение гормонов щитовидной железы следует корректировать для достижения соответствующих уровней ТТГ в соответствии с терапевтической целью пациента.</w:t>
      </w:r>
    </w:p>
    <w:p w14:paraId="7C142895"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Осложнения заживления ран</w:t>
      </w:r>
    </w:p>
    <w:p w14:paraId="2C65CD0C"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Официальных исследований влияния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на заживление ран не проводилось. Сообщалось о нарушении заживления ран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Следует рассмотреть вопрос о временном прекращении приема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пациентов, которым предстоит серьезное хирургическое вмешательство. Клинический опыт относительно сроков возобновления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после крупного хирургического вмешательства ограничен. Таким образом, решение о возобновлении приема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после крупного хирургического вмешательства должно основываться на клинической оценке адекватного заживления раны.</w:t>
      </w:r>
    </w:p>
    <w:p w14:paraId="58781502" w14:textId="77777777" w:rsidR="00FE4547" w:rsidRPr="00FE4547" w:rsidRDefault="00FE4547" w:rsidP="00FE4547">
      <w:pPr>
        <w:spacing w:after="0" w:line="240" w:lineRule="auto"/>
        <w:jc w:val="both"/>
        <w:rPr>
          <w:rFonts w:ascii="Times New Roman" w:hAnsi="Times New Roman"/>
          <w:i/>
          <w:sz w:val="28"/>
          <w:szCs w:val="28"/>
        </w:rPr>
      </w:pPr>
      <w:proofErr w:type="spellStart"/>
      <w:r w:rsidRPr="00FE4547">
        <w:rPr>
          <w:rFonts w:ascii="Times New Roman" w:hAnsi="Times New Roman"/>
          <w:i/>
          <w:sz w:val="28"/>
          <w:szCs w:val="28"/>
        </w:rPr>
        <w:t>Остеонекроз</w:t>
      </w:r>
      <w:proofErr w:type="spellEnd"/>
      <w:r w:rsidRPr="00FE4547">
        <w:rPr>
          <w:rFonts w:ascii="Times New Roman" w:hAnsi="Times New Roman"/>
          <w:i/>
          <w:sz w:val="28"/>
          <w:szCs w:val="28"/>
        </w:rPr>
        <w:t xml:space="preserve"> челюсти (ОНЧ)</w:t>
      </w:r>
    </w:p>
    <w:p w14:paraId="11CACACA"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Сообщалось о случаях </w:t>
      </w:r>
      <w:proofErr w:type="spellStart"/>
      <w:r w:rsidRPr="00FE4547">
        <w:rPr>
          <w:rFonts w:ascii="Times New Roman" w:hAnsi="Times New Roman"/>
          <w:iCs/>
          <w:sz w:val="28"/>
          <w:szCs w:val="28"/>
        </w:rPr>
        <w:t>остеонекроза</w:t>
      </w:r>
      <w:proofErr w:type="spellEnd"/>
      <w:r w:rsidRPr="00FE4547">
        <w:rPr>
          <w:rFonts w:ascii="Times New Roman" w:hAnsi="Times New Roman"/>
          <w:iCs/>
          <w:sz w:val="28"/>
          <w:szCs w:val="28"/>
        </w:rPr>
        <w:t xml:space="preserve"> челюсти у пациентов, получавших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Сообщалось о некоторых случаях у пациентов, получавших предшествующее или сопутствующее лечение </w:t>
      </w:r>
      <w:proofErr w:type="spellStart"/>
      <w:r w:rsidRPr="00FE4547">
        <w:rPr>
          <w:rFonts w:ascii="Times New Roman" w:hAnsi="Times New Roman"/>
          <w:iCs/>
          <w:sz w:val="28"/>
          <w:szCs w:val="28"/>
        </w:rPr>
        <w:t>антирезорбтивной</w:t>
      </w:r>
      <w:proofErr w:type="spellEnd"/>
      <w:r w:rsidRPr="00FE4547">
        <w:rPr>
          <w:rFonts w:ascii="Times New Roman" w:hAnsi="Times New Roman"/>
          <w:iCs/>
          <w:sz w:val="28"/>
          <w:szCs w:val="28"/>
        </w:rPr>
        <w:t xml:space="preserve"> костной терапией и/или другими ингибиторами ангиогенеза, т.е. </w:t>
      </w:r>
      <w:proofErr w:type="spellStart"/>
      <w:r w:rsidRPr="00FE4547">
        <w:rPr>
          <w:rFonts w:ascii="Times New Roman" w:hAnsi="Times New Roman"/>
          <w:iCs/>
          <w:sz w:val="28"/>
          <w:szCs w:val="28"/>
        </w:rPr>
        <w:t>бевацизумаб</w:t>
      </w:r>
      <w:proofErr w:type="spellEnd"/>
      <w:r w:rsidRPr="00FE4547">
        <w:rPr>
          <w:rFonts w:ascii="Times New Roman" w:hAnsi="Times New Roman"/>
          <w:iCs/>
          <w:sz w:val="28"/>
          <w:szCs w:val="28"/>
        </w:rPr>
        <w:t xml:space="preserve">, ингибиторы </w:t>
      </w:r>
      <w:proofErr w:type="spellStart"/>
      <w:r w:rsidRPr="00FE4547">
        <w:rPr>
          <w:rFonts w:ascii="Times New Roman" w:hAnsi="Times New Roman"/>
          <w:iCs/>
          <w:sz w:val="28"/>
          <w:szCs w:val="28"/>
        </w:rPr>
        <w:t>тирозинкиназы</w:t>
      </w:r>
      <w:proofErr w:type="spellEnd"/>
      <w:r w:rsidRPr="00FE4547">
        <w:rPr>
          <w:rFonts w:ascii="Times New Roman" w:hAnsi="Times New Roman"/>
          <w:iCs/>
          <w:sz w:val="28"/>
          <w:szCs w:val="28"/>
        </w:rPr>
        <w:t xml:space="preserve">, ингибиторы </w:t>
      </w:r>
      <w:r w:rsidRPr="00FE4547">
        <w:rPr>
          <w:rFonts w:ascii="Times New Roman" w:hAnsi="Times New Roman"/>
          <w:iCs/>
          <w:sz w:val="28"/>
          <w:szCs w:val="28"/>
          <w:lang w:val="en-US"/>
        </w:rPr>
        <w:t>mTOR</w:t>
      </w:r>
      <w:r w:rsidRPr="00FE4547">
        <w:rPr>
          <w:rFonts w:ascii="Times New Roman" w:hAnsi="Times New Roman"/>
          <w:iCs/>
          <w:sz w:val="28"/>
          <w:szCs w:val="28"/>
        </w:rPr>
        <w:t xml:space="preserve">. Поэтому следует соблюдать осторожность при одновременном или последовательном применении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 </w:t>
      </w:r>
      <w:proofErr w:type="spellStart"/>
      <w:r w:rsidRPr="00FE4547">
        <w:rPr>
          <w:rFonts w:ascii="Times New Roman" w:hAnsi="Times New Roman"/>
          <w:iCs/>
          <w:sz w:val="28"/>
          <w:szCs w:val="28"/>
        </w:rPr>
        <w:t>антирезорбтивной</w:t>
      </w:r>
      <w:proofErr w:type="spellEnd"/>
      <w:r w:rsidRPr="00FE4547">
        <w:rPr>
          <w:rFonts w:ascii="Times New Roman" w:hAnsi="Times New Roman"/>
          <w:iCs/>
          <w:sz w:val="28"/>
          <w:szCs w:val="28"/>
        </w:rPr>
        <w:t xml:space="preserve"> терапией и/или другими ингибиторами ангиогенеза.</w:t>
      </w:r>
    </w:p>
    <w:p w14:paraId="2BD271CA"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Инвазивные стоматологические процедуры являются выявленным фактором риска. Перед началом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следует рассмотреть возможность стоматологического осмотра и соответствующей профилактической стоматологической помощи. У пациентов, которые ранее получали или получают внутривенные </w:t>
      </w:r>
      <w:proofErr w:type="spellStart"/>
      <w:r w:rsidRPr="00FE4547">
        <w:rPr>
          <w:rFonts w:ascii="Times New Roman" w:hAnsi="Times New Roman"/>
          <w:iCs/>
          <w:sz w:val="28"/>
          <w:szCs w:val="28"/>
        </w:rPr>
        <w:t>бисфосфонаты</w:t>
      </w:r>
      <w:proofErr w:type="spellEnd"/>
      <w:r w:rsidRPr="00FE4547">
        <w:rPr>
          <w:rFonts w:ascii="Times New Roman" w:hAnsi="Times New Roman"/>
          <w:iCs/>
          <w:sz w:val="28"/>
          <w:szCs w:val="28"/>
        </w:rPr>
        <w:t>, следует по возможности избегать инвазивных стоматологических процедур.</w:t>
      </w:r>
    </w:p>
    <w:p w14:paraId="43641405"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lastRenderedPageBreak/>
        <w:t>Особые группы населения</w:t>
      </w:r>
    </w:p>
    <w:p w14:paraId="7160E22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Имеются ограниченные данные пациентов этнического происхождения, кроме европеоидной или азиатской расы, а также пациентов в возрасте ≥75 лет.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следует применять с осторожностью у данных групп пациентов, учитывая сниженную переносимость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азиатов и пациентов пожилого возраста.</w:t>
      </w:r>
    </w:p>
    <w:p w14:paraId="2CD0BFF2"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Нет данных о применении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сразу после </w:t>
      </w:r>
      <w:proofErr w:type="spellStart"/>
      <w:r w:rsidRPr="00FE4547">
        <w:rPr>
          <w:rFonts w:ascii="Times New Roman" w:hAnsi="Times New Roman"/>
          <w:iCs/>
          <w:sz w:val="28"/>
          <w:szCs w:val="28"/>
        </w:rPr>
        <w:t>сорафениба</w:t>
      </w:r>
      <w:proofErr w:type="spellEnd"/>
      <w:r w:rsidRPr="00FE4547">
        <w:rPr>
          <w:rFonts w:ascii="Times New Roman" w:hAnsi="Times New Roman"/>
          <w:iCs/>
          <w:sz w:val="28"/>
          <w:szCs w:val="28"/>
        </w:rPr>
        <w:t xml:space="preserve"> или других противоопухолевых препаратов, и может существовать потенциальный риск аддитивной токсичности, если между курсами лечения не будет адекватного периода вымывания. Минимальный период вымывания в клинических исследованиях составлял 4 недели.</w:t>
      </w:r>
    </w:p>
    <w:p w14:paraId="5F606F5E" w14:textId="77777777" w:rsid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Пациенты с ECOG PS (шкала оценки общего состояния онкологического больного) ≥ 2 были исключены из клинических исследований (за исключением пациентов с раком щитовидной железы).</w:t>
      </w:r>
    </w:p>
    <w:p w14:paraId="119D5BCB" w14:textId="77777777" w:rsidR="00FE4547" w:rsidRPr="00FE4547" w:rsidRDefault="00FE4547" w:rsidP="00FE4547">
      <w:pPr>
        <w:spacing w:after="0" w:line="240" w:lineRule="auto"/>
        <w:jc w:val="both"/>
        <w:rPr>
          <w:rFonts w:ascii="Times New Roman" w:hAnsi="Times New Roman"/>
          <w:i/>
          <w:color w:val="000000"/>
          <w:sz w:val="28"/>
          <w:szCs w:val="28"/>
        </w:rPr>
      </w:pPr>
      <w:r w:rsidRPr="00FE4547">
        <w:rPr>
          <w:rFonts w:ascii="Times New Roman" w:hAnsi="Times New Roman"/>
          <w:i/>
          <w:color w:val="000000"/>
          <w:sz w:val="28"/>
          <w:szCs w:val="28"/>
        </w:rPr>
        <w:t>Женщины репродуктивного возраста</w:t>
      </w:r>
    </w:p>
    <w:p w14:paraId="5CD72AC6" w14:textId="77777777" w:rsidR="00FE4547" w:rsidRPr="00FE4547" w:rsidRDefault="00FE4547" w:rsidP="00FE4547">
      <w:pPr>
        <w:spacing w:after="0" w:line="240" w:lineRule="auto"/>
        <w:jc w:val="both"/>
        <w:rPr>
          <w:rFonts w:ascii="Times New Roman" w:hAnsi="Times New Roman"/>
          <w:iCs/>
          <w:color w:val="000000"/>
          <w:sz w:val="28"/>
          <w:szCs w:val="28"/>
        </w:rPr>
      </w:pPr>
      <w:r w:rsidRPr="00FE4547">
        <w:rPr>
          <w:rFonts w:ascii="Times New Roman" w:hAnsi="Times New Roman"/>
          <w:iCs/>
          <w:color w:val="000000"/>
          <w:sz w:val="28"/>
          <w:szCs w:val="28"/>
        </w:rPr>
        <w:t xml:space="preserve">Женщины репродуктивного возраста должны избегать наступления беременности и применять высокоэффективные методы контрацепции во время лечения </w:t>
      </w:r>
      <w:proofErr w:type="spellStart"/>
      <w:r w:rsidRPr="00FE4547">
        <w:rPr>
          <w:rFonts w:ascii="Times New Roman" w:hAnsi="Times New Roman"/>
          <w:iCs/>
          <w:color w:val="000000"/>
          <w:sz w:val="28"/>
          <w:szCs w:val="28"/>
        </w:rPr>
        <w:t>ленватинибом</w:t>
      </w:r>
      <w:proofErr w:type="spellEnd"/>
      <w:r w:rsidRPr="00FE4547">
        <w:rPr>
          <w:rFonts w:ascii="Times New Roman" w:hAnsi="Times New Roman"/>
          <w:iCs/>
          <w:color w:val="000000"/>
          <w:sz w:val="28"/>
          <w:szCs w:val="28"/>
        </w:rPr>
        <w:t xml:space="preserve"> и в течение как минимум одного месяца после окончания лечения. В настоящее время неизвестно, может ли </w:t>
      </w: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снижать эффективность гормональных контрацептивов, поэтому женщинам, использующим пероральные гормональные контрацептивы, следует добавить барьерный метод.</w:t>
      </w:r>
    </w:p>
    <w:p w14:paraId="4590D854" w14:textId="77777777" w:rsidR="00D43297" w:rsidRDefault="00D43297" w:rsidP="00844CE8">
      <w:pPr>
        <w:spacing w:after="0" w:line="240" w:lineRule="auto"/>
        <w:jc w:val="both"/>
        <w:rPr>
          <w:rFonts w:ascii="Times New Roman" w:hAnsi="Times New Roman"/>
          <w:i/>
          <w:sz w:val="28"/>
          <w:szCs w:val="28"/>
        </w:rPr>
      </w:pPr>
      <w:r w:rsidRPr="00844CE8">
        <w:rPr>
          <w:rFonts w:ascii="Times New Roman" w:hAnsi="Times New Roman"/>
          <w:i/>
          <w:sz w:val="28"/>
          <w:szCs w:val="28"/>
        </w:rPr>
        <w:t>Во время беременности или лактации</w:t>
      </w:r>
    </w:p>
    <w:p w14:paraId="60C7E5A8" w14:textId="77777777" w:rsidR="00FE4547" w:rsidRPr="00FE4547" w:rsidRDefault="00FE4547" w:rsidP="00FE4547">
      <w:pPr>
        <w:spacing w:after="0" w:line="240" w:lineRule="auto"/>
        <w:jc w:val="both"/>
        <w:rPr>
          <w:rFonts w:ascii="Times New Roman" w:hAnsi="Times New Roman"/>
          <w:iCs/>
          <w:color w:val="000000"/>
          <w:sz w:val="28"/>
          <w:szCs w:val="28"/>
        </w:rPr>
      </w:pPr>
      <w:r w:rsidRPr="00FE4547">
        <w:rPr>
          <w:rFonts w:ascii="Times New Roman" w:hAnsi="Times New Roman"/>
          <w:iCs/>
          <w:color w:val="000000"/>
          <w:sz w:val="28"/>
          <w:szCs w:val="28"/>
        </w:rPr>
        <w:t xml:space="preserve">Данных о применении </w:t>
      </w:r>
      <w:proofErr w:type="spellStart"/>
      <w:r w:rsidRPr="00FE4547">
        <w:rPr>
          <w:rFonts w:ascii="Times New Roman" w:hAnsi="Times New Roman"/>
          <w:iCs/>
          <w:color w:val="000000"/>
          <w:sz w:val="28"/>
          <w:szCs w:val="28"/>
        </w:rPr>
        <w:t>ленватиниба</w:t>
      </w:r>
      <w:proofErr w:type="spellEnd"/>
      <w:r w:rsidRPr="00FE4547">
        <w:rPr>
          <w:rFonts w:ascii="Times New Roman" w:hAnsi="Times New Roman"/>
          <w:iCs/>
          <w:color w:val="000000"/>
          <w:sz w:val="28"/>
          <w:szCs w:val="28"/>
        </w:rPr>
        <w:t xml:space="preserve"> беременными женщинами нет. </w:t>
      </w: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оказывал </w:t>
      </w:r>
      <w:proofErr w:type="spellStart"/>
      <w:r w:rsidRPr="00FE4547">
        <w:rPr>
          <w:rFonts w:ascii="Times New Roman" w:hAnsi="Times New Roman"/>
          <w:iCs/>
          <w:color w:val="000000"/>
          <w:sz w:val="28"/>
          <w:szCs w:val="28"/>
        </w:rPr>
        <w:t>эмбриотоксичный</w:t>
      </w:r>
      <w:proofErr w:type="spellEnd"/>
      <w:r w:rsidRPr="00FE4547">
        <w:rPr>
          <w:rFonts w:ascii="Times New Roman" w:hAnsi="Times New Roman"/>
          <w:iCs/>
          <w:color w:val="000000"/>
          <w:sz w:val="28"/>
          <w:szCs w:val="28"/>
        </w:rPr>
        <w:t xml:space="preserve"> и тератогенный эффект </w:t>
      </w:r>
      <w:r w:rsidR="009252E9">
        <w:rPr>
          <w:rFonts w:ascii="Times New Roman" w:hAnsi="Times New Roman"/>
          <w:iCs/>
          <w:color w:val="000000"/>
          <w:sz w:val="28"/>
          <w:szCs w:val="28"/>
        </w:rPr>
        <w:t>в доклинических исследованиях.</w:t>
      </w:r>
    </w:p>
    <w:p w14:paraId="6FC24162" w14:textId="77777777" w:rsidR="00FE4547" w:rsidRDefault="00FE4547" w:rsidP="00844CE8">
      <w:pPr>
        <w:spacing w:after="0" w:line="240" w:lineRule="auto"/>
        <w:jc w:val="both"/>
        <w:rPr>
          <w:rFonts w:ascii="Times New Roman" w:hAnsi="Times New Roman"/>
          <w:iCs/>
          <w:color w:val="000000"/>
          <w:sz w:val="28"/>
          <w:szCs w:val="28"/>
        </w:rPr>
      </w:pP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не следует применять во время беременности, за исключением случаев острой необходимости и после тщательного изучения пользы для матери и риска для плода.</w:t>
      </w:r>
    </w:p>
    <w:p w14:paraId="0A534743" w14:textId="77777777" w:rsidR="00FE4547" w:rsidRPr="00FE4547" w:rsidRDefault="00FE4547" w:rsidP="00844CE8">
      <w:pPr>
        <w:spacing w:after="0" w:line="240" w:lineRule="auto"/>
        <w:jc w:val="both"/>
        <w:rPr>
          <w:rFonts w:ascii="Times New Roman" w:hAnsi="Times New Roman"/>
          <w:iCs/>
          <w:color w:val="000000"/>
          <w:sz w:val="28"/>
          <w:szCs w:val="28"/>
        </w:rPr>
      </w:pPr>
      <w:r w:rsidRPr="00FE4547">
        <w:rPr>
          <w:rFonts w:ascii="Times New Roman" w:hAnsi="Times New Roman"/>
          <w:iCs/>
          <w:color w:val="000000"/>
          <w:sz w:val="28"/>
          <w:szCs w:val="28"/>
        </w:rPr>
        <w:t xml:space="preserve">Неизвестно, выделяется ли </w:t>
      </w: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с грудным молоком.</w:t>
      </w:r>
      <w:r w:rsidR="009252E9">
        <w:rPr>
          <w:rFonts w:ascii="Times New Roman" w:hAnsi="Times New Roman"/>
          <w:iCs/>
          <w:color w:val="000000"/>
          <w:sz w:val="28"/>
          <w:szCs w:val="28"/>
        </w:rPr>
        <w:t xml:space="preserve"> </w:t>
      </w:r>
      <w:r w:rsidRPr="00FE4547">
        <w:rPr>
          <w:rFonts w:ascii="Times New Roman" w:hAnsi="Times New Roman"/>
          <w:iCs/>
          <w:color w:val="000000"/>
          <w:sz w:val="28"/>
          <w:szCs w:val="28"/>
        </w:rPr>
        <w:t xml:space="preserve">Нельзя исключить риск для новорожденных или детей грудного возраста, следовательно </w:t>
      </w:r>
      <w:proofErr w:type="spellStart"/>
      <w:r w:rsidRPr="00FE4547">
        <w:rPr>
          <w:rFonts w:ascii="Times New Roman" w:hAnsi="Times New Roman"/>
          <w:iCs/>
          <w:color w:val="000000"/>
          <w:sz w:val="28"/>
          <w:szCs w:val="28"/>
        </w:rPr>
        <w:t>ленватиниб</w:t>
      </w:r>
      <w:proofErr w:type="spellEnd"/>
      <w:r w:rsidRPr="00FE4547">
        <w:rPr>
          <w:rFonts w:ascii="Times New Roman" w:hAnsi="Times New Roman"/>
          <w:iCs/>
          <w:color w:val="000000"/>
          <w:sz w:val="28"/>
          <w:szCs w:val="28"/>
        </w:rPr>
        <w:t xml:space="preserve"> противопоказан при грудном вскармливании.</w:t>
      </w:r>
    </w:p>
    <w:p w14:paraId="37E19627" w14:textId="77777777" w:rsidR="00FA4F7C" w:rsidRPr="00844CE8" w:rsidRDefault="00FA4F7C" w:rsidP="00844CE8">
      <w:pPr>
        <w:spacing w:after="0" w:line="240" w:lineRule="auto"/>
        <w:jc w:val="both"/>
        <w:rPr>
          <w:rFonts w:ascii="Times New Roman" w:hAnsi="Times New Roman"/>
          <w:i/>
          <w:sz w:val="28"/>
          <w:szCs w:val="28"/>
        </w:rPr>
      </w:pPr>
      <w:r w:rsidRPr="00844CE8">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644A3493" w14:textId="77777777" w:rsidR="007D0E84" w:rsidRPr="00FE4547" w:rsidRDefault="00FE4547" w:rsidP="00844CE8">
      <w:pPr>
        <w:spacing w:after="0" w:line="240" w:lineRule="auto"/>
        <w:jc w:val="both"/>
        <w:rPr>
          <w:rFonts w:ascii="Times New Roman" w:eastAsia="Times New Roman" w:hAnsi="Times New Roman"/>
          <w:bCs/>
          <w:sz w:val="28"/>
          <w:szCs w:val="28"/>
          <w:lang w:eastAsia="ru-RU"/>
        </w:rPr>
      </w:pPr>
      <w:proofErr w:type="spellStart"/>
      <w:r w:rsidRPr="00FE4547">
        <w:rPr>
          <w:rFonts w:ascii="Times New Roman" w:eastAsia="Times New Roman" w:hAnsi="Times New Roman"/>
          <w:bCs/>
          <w:sz w:val="28"/>
          <w:szCs w:val="28"/>
          <w:lang w:eastAsia="ru-RU"/>
        </w:rPr>
        <w:t>Ленватиниб</w:t>
      </w:r>
      <w:proofErr w:type="spellEnd"/>
      <w:r w:rsidRPr="00FE4547">
        <w:rPr>
          <w:rFonts w:ascii="Times New Roman" w:eastAsia="Times New Roman" w:hAnsi="Times New Roman"/>
          <w:bCs/>
          <w:sz w:val="28"/>
          <w:szCs w:val="28"/>
          <w:lang w:eastAsia="ru-RU"/>
        </w:rPr>
        <w:t xml:space="preserve"> оказывает незначительное влияние на способность управлять транспортными средствами и на работу с механизмами из-за побочных эффектов, таких как утомляемость и головокружение. Пациентам, у которых возникают эти симптомы, следует соблюдать осторожность при управлении транспортными средствами или работе с механизмами.</w:t>
      </w:r>
    </w:p>
    <w:p w14:paraId="0DCFE683" w14:textId="77777777" w:rsidR="00FE4547" w:rsidRPr="00844CE8" w:rsidRDefault="00FE4547" w:rsidP="00844CE8">
      <w:pPr>
        <w:spacing w:after="0" w:line="240" w:lineRule="auto"/>
        <w:jc w:val="both"/>
        <w:rPr>
          <w:rFonts w:ascii="Times New Roman" w:eastAsia="Times New Roman" w:hAnsi="Times New Roman"/>
          <w:b/>
          <w:sz w:val="28"/>
          <w:szCs w:val="28"/>
          <w:lang w:eastAsia="ru-RU"/>
        </w:rPr>
      </w:pPr>
    </w:p>
    <w:p w14:paraId="7BCAF3C5" w14:textId="77777777" w:rsidR="00DB406A" w:rsidRPr="00844CE8" w:rsidRDefault="00DB406A"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Рекомендации по применению</w:t>
      </w:r>
    </w:p>
    <w:p w14:paraId="33F6D802" w14:textId="77777777" w:rsidR="005C4B12" w:rsidRPr="00844CE8" w:rsidRDefault="00DB406A" w:rsidP="00844CE8">
      <w:pPr>
        <w:spacing w:after="0" w:line="240" w:lineRule="auto"/>
        <w:jc w:val="both"/>
        <w:rPr>
          <w:rFonts w:ascii="Times New Roman" w:eastAsia="Times New Roman" w:hAnsi="Times New Roman"/>
          <w:b/>
          <w:i/>
          <w:sz w:val="28"/>
          <w:szCs w:val="28"/>
          <w:lang w:eastAsia="ru-RU"/>
        </w:rPr>
      </w:pPr>
      <w:bookmarkStart w:id="2" w:name="2175220274"/>
      <w:r w:rsidRPr="00844CE8">
        <w:rPr>
          <w:rFonts w:ascii="Times New Roman" w:eastAsia="Times New Roman" w:hAnsi="Times New Roman"/>
          <w:b/>
          <w:i/>
          <w:sz w:val="28"/>
          <w:szCs w:val="28"/>
          <w:lang w:eastAsia="ru-RU"/>
        </w:rPr>
        <w:t>Режим дозирования</w:t>
      </w:r>
      <w:r w:rsidR="00617843" w:rsidRPr="00844CE8">
        <w:rPr>
          <w:rFonts w:ascii="Times New Roman" w:eastAsia="Times New Roman" w:hAnsi="Times New Roman"/>
          <w:b/>
          <w:i/>
          <w:sz w:val="28"/>
          <w:szCs w:val="28"/>
          <w:lang w:eastAsia="ru-RU"/>
        </w:rPr>
        <w:t xml:space="preserve"> </w:t>
      </w:r>
    </w:p>
    <w:p w14:paraId="1FC99FEB"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bookmarkStart w:id="3" w:name="2175220275"/>
      <w:bookmarkEnd w:id="2"/>
      <w:r w:rsidRPr="00FE4547">
        <w:rPr>
          <w:rFonts w:ascii="Times New Roman" w:eastAsia="Times New Roman" w:hAnsi="Times New Roman"/>
          <w:sz w:val="28"/>
          <w:szCs w:val="28"/>
          <w:lang w:eastAsia="ru-RU"/>
        </w:rPr>
        <w:lastRenderedPageBreak/>
        <w:t xml:space="preserve">Лечение препаратом </w:t>
      </w:r>
      <w:proofErr w:type="spellStart"/>
      <w:r w:rsidRPr="00FE4547">
        <w:rPr>
          <w:rFonts w:ascii="Times New Roman" w:eastAsia="Times New Roman" w:hAnsi="Times New Roman"/>
          <w:sz w:val="28"/>
          <w:szCs w:val="28"/>
          <w:lang w:eastAsia="ru-RU"/>
        </w:rPr>
        <w:t>Бидифоа</w:t>
      </w:r>
      <w:proofErr w:type="spellEnd"/>
      <w:r w:rsidRPr="00FE4547">
        <w:rPr>
          <w:rFonts w:ascii="Times New Roman" w:eastAsia="Times New Roman" w:hAnsi="Times New Roman"/>
          <w:sz w:val="28"/>
          <w:szCs w:val="28"/>
          <w:lang w:eastAsia="ru-RU"/>
        </w:rPr>
        <w:t xml:space="preserve"> должно начинаться и проводиться под наблюдением медицинского работника, имеющего опыт проведения противоопухолевой терапии.</w:t>
      </w:r>
    </w:p>
    <w:p w14:paraId="1508B006"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Оптимальное медикаментозное лечение тошноты, рвоты и диареи следует начинать до прерывания терапии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или снижения дозы; желудочно-кишечную токсичность следует активно лечить, чтобы снизить риск развития почечной недостаточности или почечной недостаточности.</w:t>
      </w:r>
    </w:p>
    <w:p w14:paraId="09558BC2"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Если пациент пропустил дозу и нет возможности ее принять в течение 12 часов, то эту дозу следует пропустить, а прием следующей дозы следует возобновить в обычное установленное время.</w:t>
      </w:r>
    </w:p>
    <w:p w14:paraId="31DF4015"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Лечение следует продолжать до тех пор, пока наблюдается клиническая эффективность или до появления эпизода неприемлемой токсичности.</w:t>
      </w:r>
    </w:p>
    <w:p w14:paraId="5CAA3EB8"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Дифференцированный рак щитовидной железы (ДРЩЖ)</w:t>
      </w:r>
    </w:p>
    <w:p w14:paraId="0A34F190"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Рекомендуемая суточная доза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составляет 24 мг (две капсулы по 10 мг и одна капсула по 4 мг) один раз в сутки. Суточная доза должна быть скорректирована по мере необходимости в соответствии с планом управления дозой/токсичностью.</w:t>
      </w:r>
    </w:p>
    <w:p w14:paraId="2C23D730"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Корректировка дозы и отмена при ДРЩЖ</w:t>
      </w:r>
    </w:p>
    <w:p w14:paraId="760316EA"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При лечении побочных реакций может потребоваться прерывание, коррекция дозы или прекращение терапии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Нежелательные реакции легкой и средней степени тяжести (например, 1 или 2 степени) обычно не требуют прекращения приема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за исключением случаев непереносимости пациентом, несмотря на оптимальное лечение. Тяжелые (например, 3 степени) или непереносимые нежелательные реакции требуют прекращения приема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до улучшения реакции до 0–1 степени или исходного уровня.</w:t>
      </w:r>
    </w:p>
    <w:p w14:paraId="6F92FDF9"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При токсичности, связанной с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(см. таблицу </w:t>
      </w:r>
      <w:r w:rsidR="0076622F">
        <w:rPr>
          <w:rFonts w:ascii="Times New Roman" w:eastAsia="Times New Roman" w:hAnsi="Times New Roman"/>
          <w:sz w:val="28"/>
          <w:szCs w:val="28"/>
          <w:lang w:eastAsia="ru-RU"/>
        </w:rPr>
        <w:t>3</w:t>
      </w:r>
      <w:r w:rsidRPr="00FE4547">
        <w:rPr>
          <w:rFonts w:ascii="Times New Roman" w:eastAsia="Times New Roman" w:hAnsi="Times New Roman"/>
          <w:sz w:val="28"/>
          <w:szCs w:val="28"/>
          <w:lang w:eastAsia="ru-RU"/>
        </w:rPr>
        <w:t xml:space="preserve">), после снижения нежелательной реакции до 0–1 степени или исходного уровня лечение следует возобновить с уменьшенной дозы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согласно таблице </w:t>
      </w:r>
      <w:r w:rsidR="0076622F">
        <w:rPr>
          <w:rFonts w:ascii="Times New Roman" w:eastAsia="Times New Roman" w:hAnsi="Times New Roman"/>
          <w:sz w:val="28"/>
          <w:szCs w:val="28"/>
          <w:lang w:eastAsia="ru-RU"/>
        </w:rPr>
        <w:t>2</w:t>
      </w:r>
      <w:r w:rsidRPr="00FE4547">
        <w:rPr>
          <w:rFonts w:ascii="Times New Roman" w:eastAsia="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FE4547" w:rsidRPr="00FE4547" w14:paraId="5690195D" w14:textId="77777777" w:rsidTr="0008090B">
        <w:tc>
          <w:tcPr>
            <w:tcW w:w="9287" w:type="dxa"/>
            <w:gridSpan w:val="3"/>
            <w:shd w:val="clear" w:color="auto" w:fill="auto"/>
          </w:tcPr>
          <w:p w14:paraId="75263A1B"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Таблица </w:t>
            </w:r>
            <w:r w:rsidR="0076622F">
              <w:rPr>
                <w:rFonts w:ascii="Times New Roman" w:eastAsia="Times New Roman" w:hAnsi="Times New Roman"/>
                <w:b/>
                <w:bCs/>
                <w:sz w:val="28"/>
                <w:szCs w:val="28"/>
                <w:lang w:eastAsia="ru-RU"/>
              </w:rPr>
              <w:t>2</w:t>
            </w:r>
            <w:r w:rsidRPr="00FE4547">
              <w:rPr>
                <w:rFonts w:ascii="Times New Roman" w:eastAsia="Times New Roman" w:hAnsi="Times New Roman"/>
                <w:b/>
                <w:bCs/>
                <w:sz w:val="28"/>
                <w:szCs w:val="28"/>
                <w:lang w:eastAsia="ru-RU"/>
              </w:rPr>
              <w:t xml:space="preserve">. Изменение рекомендуемой суточной дозы </w:t>
            </w:r>
            <w:proofErr w:type="spellStart"/>
            <w:r w:rsidRPr="00FE4547">
              <w:rPr>
                <w:rFonts w:ascii="Times New Roman" w:eastAsia="Times New Roman" w:hAnsi="Times New Roman"/>
                <w:b/>
                <w:bCs/>
                <w:sz w:val="28"/>
                <w:szCs w:val="28"/>
                <w:lang w:eastAsia="ru-RU"/>
              </w:rPr>
              <w:t>ленватиниба</w:t>
            </w:r>
            <w:proofErr w:type="spellEnd"/>
            <w:r w:rsidRPr="00FE4547">
              <w:rPr>
                <w:rFonts w:ascii="Times New Roman" w:eastAsia="Times New Roman" w:hAnsi="Times New Roman"/>
                <w:b/>
                <w:bCs/>
                <w:sz w:val="28"/>
                <w:szCs w:val="28"/>
                <w:lang w:eastAsia="ru-RU"/>
              </w:rPr>
              <w:t xml:space="preserve"> у пациентов с </w:t>
            </w:r>
            <w:proofErr w:type="spellStart"/>
            <w:r w:rsidRPr="00FE4547">
              <w:rPr>
                <w:rFonts w:ascii="Times New Roman" w:eastAsia="Times New Roman" w:hAnsi="Times New Roman"/>
                <w:b/>
                <w:bCs/>
                <w:sz w:val="28"/>
                <w:szCs w:val="28"/>
                <w:lang w:eastAsia="ru-RU"/>
              </w:rPr>
              <w:t>ДРЩЖa</w:t>
            </w:r>
            <w:proofErr w:type="spellEnd"/>
          </w:p>
        </w:tc>
      </w:tr>
      <w:tr w:rsidR="00FE4547" w:rsidRPr="00FE4547" w14:paraId="3A482B8C" w14:textId="77777777" w:rsidTr="0008090B">
        <w:tc>
          <w:tcPr>
            <w:tcW w:w="3095" w:type="dxa"/>
            <w:shd w:val="clear" w:color="auto" w:fill="auto"/>
          </w:tcPr>
          <w:p w14:paraId="7129F2DA"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Уровень дозы</w:t>
            </w:r>
          </w:p>
        </w:tc>
        <w:tc>
          <w:tcPr>
            <w:tcW w:w="3096" w:type="dxa"/>
            <w:shd w:val="clear" w:color="auto" w:fill="auto"/>
          </w:tcPr>
          <w:p w14:paraId="71568EE0"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Ежедневная доза</w:t>
            </w:r>
          </w:p>
        </w:tc>
        <w:tc>
          <w:tcPr>
            <w:tcW w:w="3096" w:type="dxa"/>
            <w:shd w:val="clear" w:color="auto" w:fill="auto"/>
          </w:tcPr>
          <w:p w14:paraId="20B426FB"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Число капсул</w:t>
            </w:r>
          </w:p>
        </w:tc>
      </w:tr>
      <w:tr w:rsidR="00FE4547" w:rsidRPr="00FE4547" w14:paraId="2F3EE902" w14:textId="77777777" w:rsidTr="0008090B">
        <w:tc>
          <w:tcPr>
            <w:tcW w:w="3095" w:type="dxa"/>
            <w:shd w:val="clear" w:color="auto" w:fill="auto"/>
          </w:tcPr>
          <w:p w14:paraId="7DBB74D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Рекомендованная ежедневная доза</w:t>
            </w:r>
          </w:p>
        </w:tc>
        <w:tc>
          <w:tcPr>
            <w:tcW w:w="3096" w:type="dxa"/>
            <w:shd w:val="clear" w:color="auto" w:fill="auto"/>
          </w:tcPr>
          <w:p w14:paraId="1B7D89C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24 мг ежедневно 1 раз в день</w:t>
            </w:r>
          </w:p>
        </w:tc>
        <w:tc>
          <w:tcPr>
            <w:tcW w:w="3096" w:type="dxa"/>
            <w:shd w:val="clear" w:color="auto" w:fill="auto"/>
          </w:tcPr>
          <w:p w14:paraId="3A1ABFD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Две капсулы по 10 мг + 4 мг одна капсула</w:t>
            </w:r>
          </w:p>
        </w:tc>
      </w:tr>
      <w:tr w:rsidR="00FE4547" w:rsidRPr="00FE4547" w14:paraId="35D64CD8" w14:textId="77777777" w:rsidTr="0008090B">
        <w:tc>
          <w:tcPr>
            <w:tcW w:w="3095" w:type="dxa"/>
            <w:shd w:val="clear" w:color="auto" w:fill="auto"/>
          </w:tcPr>
          <w:p w14:paraId="1B7DD14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Первичное снижение дозы</w:t>
            </w:r>
          </w:p>
        </w:tc>
        <w:tc>
          <w:tcPr>
            <w:tcW w:w="3096" w:type="dxa"/>
            <w:shd w:val="clear" w:color="auto" w:fill="auto"/>
          </w:tcPr>
          <w:p w14:paraId="44D1C18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20 мг ежедневно 1 раз в день</w:t>
            </w:r>
          </w:p>
        </w:tc>
        <w:tc>
          <w:tcPr>
            <w:tcW w:w="3096" w:type="dxa"/>
            <w:shd w:val="clear" w:color="auto" w:fill="auto"/>
          </w:tcPr>
          <w:p w14:paraId="3DF9DE6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Две капсулы по 10 мг</w:t>
            </w:r>
          </w:p>
        </w:tc>
      </w:tr>
      <w:tr w:rsidR="00FE4547" w:rsidRPr="00FE4547" w14:paraId="3740B533" w14:textId="77777777" w:rsidTr="0008090B">
        <w:tc>
          <w:tcPr>
            <w:tcW w:w="3095" w:type="dxa"/>
            <w:shd w:val="clear" w:color="auto" w:fill="auto"/>
          </w:tcPr>
          <w:p w14:paraId="794EC71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Вторичное снижение дозы</w:t>
            </w:r>
          </w:p>
        </w:tc>
        <w:tc>
          <w:tcPr>
            <w:tcW w:w="3096" w:type="dxa"/>
            <w:shd w:val="clear" w:color="auto" w:fill="auto"/>
          </w:tcPr>
          <w:p w14:paraId="5E39C32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14 мг ежедневно 1 раз в день</w:t>
            </w:r>
          </w:p>
        </w:tc>
        <w:tc>
          <w:tcPr>
            <w:tcW w:w="3096" w:type="dxa"/>
            <w:shd w:val="clear" w:color="auto" w:fill="auto"/>
          </w:tcPr>
          <w:p w14:paraId="68FFC54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Одна капсула 10 мг + одна капсула 4 мг </w:t>
            </w:r>
          </w:p>
        </w:tc>
      </w:tr>
      <w:tr w:rsidR="00FE4547" w:rsidRPr="00FE4547" w14:paraId="65719C3B" w14:textId="77777777" w:rsidTr="0008090B">
        <w:tc>
          <w:tcPr>
            <w:tcW w:w="3095" w:type="dxa"/>
            <w:shd w:val="clear" w:color="auto" w:fill="auto"/>
          </w:tcPr>
          <w:p w14:paraId="48742F0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Третичное снижение дозы</w:t>
            </w:r>
          </w:p>
        </w:tc>
        <w:tc>
          <w:tcPr>
            <w:tcW w:w="3096" w:type="dxa"/>
            <w:shd w:val="clear" w:color="auto" w:fill="auto"/>
          </w:tcPr>
          <w:p w14:paraId="2C3D270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10 мг ежедневно 1 раз в день</w:t>
            </w:r>
          </w:p>
        </w:tc>
        <w:tc>
          <w:tcPr>
            <w:tcW w:w="3096" w:type="dxa"/>
            <w:shd w:val="clear" w:color="auto" w:fill="auto"/>
          </w:tcPr>
          <w:p w14:paraId="410E878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Одна капсула 10 мг</w:t>
            </w:r>
          </w:p>
        </w:tc>
      </w:tr>
      <w:tr w:rsidR="00FE4547" w:rsidRPr="00FE4547" w14:paraId="1852AD6D" w14:textId="77777777" w:rsidTr="0008090B">
        <w:tc>
          <w:tcPr>
            <w:tcW w:w="9287" w:type="dxa"/>
            <w:gridSpan w:val="3"/>
            <w:shd w:val="clear" w:color="auto" w:fill="auto"/>
          </w:tcPr>
          <w:p w14:paraId="52837600" w14:textId="77777777" w:rsidR="00FE4547" w:rsidRPr="00FE4547" w:rsidRDefault="00FE4547" w:rsidP="0008090B">
            <w:pPr>
              <w:tabs>
                <w:tab w:val="left" w:pos="2364"/>
              </w:tabs>
              <w:spacing w:after="0" w:line="240" w:lineRule="auto"/>
              <w:jc w:val="both"/>
              <w:rPr>
                <w:rFonts w:ascii="Times New Roman" w:eastAsia="Times New Roman" w:hAnsi="Times New Roman"/>
                <w:sz w:val="28"/>
                <w:szCs w:val="28"/>
                <w:lang w:eastAsia="ru-RU"/>
              </w:rPr>
            </w:pPr>
            <w:proofErr w:type="spellStart"/>
            <w:r w:rsidRPr="00FE4547">
              <w:rPr>
                <w:rFonts w:ascii="Times New Roman" w:eastAsia="Times New Roman" w:hAnsi="Times New Roman"/>
                <w:sz w:val="28"/>
                <w:szCs w:val="28"/>
                <w:vertAlign w:val="superscript"/>
                <w:lang w:eastAsia="ru-RU"/>
              </w:rPr>
              <w:t>а</w:t>
            </w:r>
            <w:r w:rsidRPr="00FE4547">
              <w:rPr>
                <w:rFonts w:ascii="Times New Roman" w:eastAsia="Times New Roman" w:hAnsi="Times New Roman"/>
                <w:sz w:val="28"/>
                <w:szCs w:val="28"/>
                <w:lang w:eastAsia="ru-RU"/>
              </w:rPr>
              <w:t>В</w:t>
            </w:r>
            <w:proofErr w:type="spellEnd"/>
            <w:r w:rsidRPr="00FE4547">
              <w:rPr>
                <w:rFonts w:ascii="Times New Roman" w:eastAsia="Times New Roman" w:hAnsi="Times New Roman"/>
                <w:sz w:val="28"/>
                <w:szCs w:val="28"/>
                <w:lang w:eastAsia="ru-RU"/>
              </w:rPr>
              <w:t xml:space="preserve"> дальнейшем снижение дозы должно рассматриваться у каждого пациента отдельно, поскольку имеются ограниченные данные о дозах ниже </w:t>
            </w:r>
            <w:r w:rsidRPr="00FE4547">
              <w:rPr>
                <w:rFonts w:ascii="Times New Roman" w:eastAsia="Times New Roman" w:hAnsi="Times New Roman"/>
                <w:sz w:val="28"/>
                <w:szCs w:val="28"/>
                <w:lang w:eastAsia="ru-RU"/>
              </w:rPr>
              <w:lastRenderedPageBreak/>
              <w:t>10 мг.</w:t>
            </w:r>
          </w:p>
        </w:tc>
      </w:tr>
    </w:tbl>
    <w:p w14:paraId="36D3F6C1"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Лечение следует прекратить в случае возникновения опасных для жизни реакций (например, 4-й степени), за исключением отклонений от лабораторных показателей, которые считаются неопасными для жизни, и в этом случае их следует лечить как тяжелые реакции (например, 3-й степени).</w:t>
      </w:r>
    </w:p>
    <w:p w14:paraId="7CAE20E0"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Гепатоцеллюлярный рак</w:t>
      </w:r>
    </w:p>
    <w:p w14:paraId="3F303E9D"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Рекомендуемая суточная доза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составляет 8 мг (две капсулы по 4 мг) один раз в сутки для пациентов с массой тела &lt; 60 кг и 12 мг (три капсулы по 4 мг) один раз в сутки для пациентов с массой тела ≥ 60 кг. Коррекция дозы основана только на наблюдаемой токсичности, а не на изменении массы тела во время лечения. Суточная доза должна быть изменена по мере необходимости в соответствии с планом управления дозой/токсичностью.</w:t>
      </w:r>
    </w:p>
    <w:p w14:paraId="38DEF603"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Коррекция дозы и прекращение лечения при ГЦР</w:t>
      </w:r>
    </w:p>
    <w:p w14:paraId="5C9096EC"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При лечении некоторых побочных реакций может потребоваться прерывание, коррекция дозы или прекращение терапии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Нежелательные реакции легкой и средней степени тяжести (например, 1 или 2 степени) обычно не требуют прекращения приема </w:t>
      </w:r>
      <w:proofErr w:type="spellStart"/>
      <w:r w:rsidRPr="00FE4547">
        <w:rPr>
          <w:rFonts w:ascii="Times New Roman" w:eastAsia="Times New Roman" w:hAnsi="Times New Roman"/>
          <w:sz w:val="28"/>
          <w:szCs w:val="28"/>
          <w:lang w:eastAsia="ru-RU"/>
        </w:rPr>
        <w:t>ленватиниба</w:t>
      </w:r>
      <w:proofErr w:type="spellEnd"/>
      <w:r w:rsidRPr="00FE4547">
        <w:rPr>
          <w:rFonts w:ascii="Times New Roman" w:eastAsia="Times New Roman" w:hAnsi="Times New Roman"/>
          <w:sz w:val="28"/>
          <w:szCs w:val="28"/>
          <w:lang w:eastAsia="ru-RU"/>
        </w:rPr>
        <w:t xml:space="preserve">, за исключением случаев непереносимости пациентом, несмотря на эффективность лечения. Сведения о токсичности, связанной с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см. в таблице </w:t>
      </w:r>
      <w:r w:rsidR="0076622F">
        <w:rPr>
          <w:rFonts w:ascii="Times New Roman" w:eastAsia="Times New Roman" w:hAnsi="Times New Roman"/>
          <w:sz w:val="28"/>
          <w:szCs w:val="28"/>
          <w:lang w:eastAsia="ru-RU"/>
        </w:rPr>
        <w:t>3</w:t>
      </w:r>
      <w:r w:rsidRPr="00FE4547">
        <w:rPr>
          <w:rFonts w:ascii="Times New Roman" w:eastAsia="Times New Roman" w:hAnsi="Times New Roman"/>
          <w:sz w:val="28"/>
          <w:szCs w:val="28"/>
          <w:lang w:eastAsia="ru-RU"/>
        </w:rPr>
        <w:t xml:space="preserve">. Подробная информация о мониторинге, коррекции дозы и прекращении приема представлена в таблице </w:t>
      </w:r>
      <w:r w:rsidR="0076622F">
        <w:rPr>
          <w:rFonts w:ascii="Times New Roman" w:eastAsia="Times New Roman" w:hAnsi="Times New Roman"/>
          <w:sz w:val="28"/>
          <w:szCs w:val="28"/>
          <w:lang w:eastAsia="ru-RU"/>
        </w:rPr>
        <w:t>3</w:t>
      </w:r>
      <w:r w:rsidRPr="00FE4547">
        <w:rPr>
          <w:rFonts w:ascii="Times New Roman" w:eastAsia="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875"/>
        <w:gridCol w:w="2701"/>
        <w:gridCol w:w="2701"/>
      </w:tblGrid>
      <w:tr w:rsidR="00FE4547" w:rsidRPr="00FE4547" w14:paraId="7BBE06EE" w14:textId="77777777" w:rsidTr="0008090B">
        <w:tc>
          <w:tcPr>
            <w:tcW w:w="9287" w:type="dxa"/>
            <w:gridSpan w:val="4"/>
            <w:shd w:val="clear" w:color="auto" w:fill="auto"/>
          </w:tcPr>
          <w:p w14:paraId="31FAC0AA"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Таблица </w:t>
            </w:r>
            <w:r w:rsidR="0076622F">
              <w:rPr>
                <w:rFonts w:ascii="Times New Roman" w:eastAsia="Times New Roman" w:hAnsi="Times New Roman"/>
                <w:b/>
                <w:bCs/>
                <w:sz w:val="28"/>
                <w:szCs w:val="28"/>
                <w:lang w:eastAsia="ru-RU"/>
              </w:rPr>
              <w:t>3</w:t>
            </w:r>
            <w:r w:rsidRPr="00FE4547">
              <w:rPr>
                <w:rFonts w:ascii="Times New Roman" w:eastAsia="Times New Roman" w:hAnsi="Times New Roman"/>
                <w:b/>
                <w:bCs/>
                <w:sz w:val="28"/>
                <w:szCs w:val="28"/>
                <w:lang w:eastAsia="ru-RU"/>
              </w:rPr>
              <w:t xml:space="preserve">. Изменение рекомендуемой суточной дозы </w:t>
            </w:r>
            <w:proofErr w:type="spellStart"/>
            <w:r w:rsidRPr="00FE4547">
              <w:rPr>
                <w:rFonts w:ascii="Times New Roman" w:eastAsia="Times New Roman" w:hAnsi="Times New Roman"/>
                <w:b/>
                <w:bCs/>
                <w:sz w:val="28"/>
                <w:szCs w:val="28"/>
                <w:lang w:eastAsia="ru-RU"/>
              </w:rPr>
              <w:t>ленватиниба</w:t>
            </w:r>
            <w:proofErr w:type="spellEnd"/>
            <w:r w:rsidRPr="00FE4547">
              <w:rPr>
                <w:rFonts w:ascii="Times New Roman" w:eastAsia="Times New Roman" w:hAnsi="Times New Roman"/>
                <w:b/>
                <w:bCs/>
                <w:sz w:val="28"/>
                <w:szCs w:val="28"/>
                <w:lang w:eastAsia="ru-RU"/>
              </w:rPr>
              <w:t xml:space="preserve"> у пациентов с ГЦР</w:t>
            </w:r>
          </w:p>
        </w:tc>
      </w:tr>
      <w:tr w:rsidR="00FE4547" w:rsidRPr="00FE4547" w14:paraId="65809AA9" w14:textId="77777777" w:rsidTr="0008090B">
        <w:tc>
          <w:tcPr>
            <w:tcW w:w="4133" w:type="dxa"/>
            <w:gridSpan w:val="2"/>
            <w:shd w:val="clear" w:color="auto" w:fill="auto"/>
          </w:tcPr>
          <w:p w14:paraId="441CDC1C"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Начальная доза</w:t>
            </w:r>
          </w:p>
        </w:tc>
        <w:tc>
          <w:tcPr>
            <w:tcW w:w="2577" w:type="dxa"/>
            <w:shd w:val="clear" w:color="auto" w:fill="auto"/>
          </w:tcPr>
          <w:p w14:paraId="2234FD8F"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Масса тела ≥60 кг 12 мг (три 4 мг капсулы перорально один раз в день)</w:t>
            </w:r>
          </w:p>
        </w:tc>
        <w:tc>
          <w:tcPr>
            <w:tcW w:w="2577" w:type="dxa"/>
            <w:shd w:val="clear" w:color="auto" w:fill="auto"/>
          </w:tcPr>
          <w:p w14:paraId="65F01331"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Масса тела &lt;60 кг </w:t>
            </w:r>
          </w:p>
          <w:p w14:paraId="461D1A2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b/>
                <w:bCs/>
                <w:sz w:val="28"/>
                <w:szCs w:val="28"/>
                <w:lang w:eastAsia="ru-RU"/>
              </w:rPr>
              <w:t>8 мг (две капсулы по 4 мг перорально один раз в день)</w:t>
            </w:r>
          </w:p>
        </w:tc>
      </w:tr>
      <w:tr w:rsidR="00FE4547" w:rsidRPr="00FE4547" w14:paraId="31211ADC" w14:textId="77777777" w:rsidTr="0008090B">
        <w:tc>
          <w:tcPr>
            <w:tcW w:w="9287" w:type="dxa"/>
            <w:gridSpan w:val="4"/>
            <w:shd w:val="clear" w:color="auto" w:fill="auto"/>
          </w:tcPr>
          <w:p w14:paraId="11BA3F75"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Стойкая и непереносимая токсичность 2 или 3 </w:t>
            </w:r>
            <w:proofErr w:type="spellStart"/>
            <w:r w:rsidRPr="00FE4547">
              <w:rPr>
                <w:rFonts w:ascii="Times New Roman" w:eastAsia="Times New Roman" w:hAnsi="Times New Roman"/>
                <w:b/>
                <w:bCs/>
                <w:sz w:val="28"/>
                <w:szCs w:val="28"/>
                <w:lang w:eastAsia="ru-RU"/>
              </w:rPr>
              <w:t>степени</w:t>
            </w:r>
            <w:r w:rsidRPr="00FE4547">
              <w:rPr>
                <w:rFonts w:ascii="Times New Roman" w:eastAsia="Times New Roman" w:hAnsi="Times New Roman"/>
                <w:b/>
                <w:bCs/>
                <w:sz w:val="28"/>
                <w:szCs w:val="28"/>
                <w:vertAlign w:val="superscript"/>
                <w:lang w:eastAsia="ru-RU"/>
              </w:rPr>
              <w:t>a</w:t>
            </w:r>
            <w:proofErr w:type="spellEnd"/>
          </w:p>
        </w:tc>
      </w:tr>
      <w:tr w:rsidR="00FE4547" w:rsidRPr="00FE4547" w14:paraId="67679785" w14:textId="77777777" w:rsidTr="0008090B">
        <w:tc>
          <w:tcPr>
            <w:tcW w:w="2101" w:type="dxa"/>
            <w:shd w:val="clear" w:color="auto" w:fill="auto"/>
          </w:tcPr>
          <w:p w14:paraId="5E103BF8"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Нежелательная реакция</w:t>
            </w:r>
          </w:p>
        </w:tc>
        <w:tc>
          <w:tcPr>
            <w:tcW w:w="2032" w:type="dxa"/>
            <w:shd w:val="clear" w:color="auto" w:fill="auto"/>
          </w:tcPr>
          <w:p w14:paraId="2FD96EF6"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Модификация</w:t>
            </w:r>
          </w:p>
        </w:tc>
        <w:tc>
          <w:tcPr>
            <w:tcW w:w="2577" w:type="dxa"/>
            <w:shd w:val="clear" w:color="auto" w:fill="auto"/>
          </w:tcPr>
          <w:p w14:paraId="4382B35A"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Откорректированная доза</w:t>
            </w:r>
            <w:r w:rsidRPr="00FE4547">
              <w:rPr>
                <w:rFonts w:ascii="Times New Roman" w:eastAsia="Times New Roman" w:hAnsi="Times New Roman"/>
                <w:b/>
                <w:bCs/>
                <w:sz w:val="28"/>
                <w:szCs w:val="28"/>
                <w:vertAlign w:val="superscript"/>
                <w:lang w:val="en-US" w:eastAsia="ru-RU"/>
              </w:rPr>
              <w:t>b</w:t>
            </w:r>
            <w:r w:rsidRPr="00FE4547">
              <w:rPr>
                <w:rFonts w:ascii="Times New Roman" w:eastAsia="Times New Roman" w:hAnsi="Times New Roman"/>
                <w:b/>
                <w:bCs/>
                <w:sz w:val="28"/>
                <w:szCs w:val="28"/>
                <w:vertAlign w:val="superscript"/>
                <w:lang w:eastAsia="ru-RU"/>
              </w:rPr>
              <w:t xml:space="preserve"> </w:t>
            </w:r>
            <w:r w:rsidRPr="00FE4547">
              <w:rPr>
                <w:rFonts w:ascii="Times New Roman" w:eastAsia="Times New Roman" w:hAnsi="Times New Roman"/>
                <w:b/>
                <w:bCs/>
                <w:sz w:val="28"/>
                <w:szCs w:val="28"/>
                <w:lang w:eastAsia="ru-RU"/>
              </w:rPr>
              <w:t>(масса тела ≥60 кг)</w:t>
            </w:r>
          </w:p>
        </w:tc>
        <w:tc>
          <w:tcPr>
            <w:tcW w:w="2577" w:type="dxa"/>
            <w:shd w:val="clear" w:color="auto" w:fill="auto"/>
          </w:tcPr>
          <w:p w14:paraId="08275153"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Откорректированная </w:t>
            </w:r>
            <w:proofErr w:type="spellStart"/>
            <w:r w:rsidRPr="00FE4547">
              <w:rPr>
                <w:rFonts w:ascii="Times New Roman" w:eastAsia="Times New Roman" w:hAnsi="Times New Roman"/>
                <w:b/>
                <w:bCs/>
                <w:sz w:val="28"/>
                <w:szCs w:val="28"/>
                <w:lang w:eastAsia="ru-RU"/>
              </w:rPr>
              <w:t>доза</w:t>
            </w:r>
            <w:r w:rsidRPr="00FE4547">
              <w:rPr>
                <w:rFonts w:ascii="Times New Roman" w:eastAsia="Times New Roman" w:hAnsi="Times New Roman"/>
                <w:b/>
                <w:bCs/>
                <w:sz w:val="28"/>
                <w:szCs w:val="28"/>
                <w:vertAlign w:val="superscript"/>
                <w:lang w:eastAsia="ru-RU"/>
              </w:rPr>
              <w:t>b</w:t>
            </w:r>
            <w:proofErr w:type="spellEnd"/>
            <w:r w:rsidRPr="00FE4547">
              <w:rPr>
                <w:rFonts w:ascii="Times New Roman" w:eastAsia="Times New Roman" w:hAnsi="Times New Roman"/>
                <w:b/>
                <w:bCs/>
                <w:sz w:val="28"/>
                <w:szCs w:val="28"/>
                <w:lang w:eastAsia="ru-RU"/>
              </w:rPr>
              <w:t xml:space="preserve"> (масса тела &lt;60 кг)</w:t>
            </w:r>
          </w:p>
        </w:tc>
      </w:tr>
      <w:tr w:rsidR="00FE4547" w:rsidRPr="00FE4547" w14:paraId="15380708" w14:textId="77777777" w:rsidTr="0008090B">
        <w:tc>
          <w:tcPr>
            <w:tcW w:w="2101" w:type="dxa"/>
            <w:shd w:val="clear" w:color="auto" w:fill="auto"/>
          </w:tcPr>
          <w:p w14:paraId="0C2CB64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Первичный </w:t>
            </w:r>
            <w:proofErr w:type="spellStart"/>
            <w:r w:rsidRPr="00FE4547">
              <w:rPr>
                <w:rFonts w:ascii="Times New Roman" w:eastAsia="Times New Roman" w:hAnsi="Times New Roman"/>
                <w:sz w:val="28"/>
                <w:szCs w:val="28"/>
                <w:lang w:eastAsia="ru-RU"/>
              </w:rPr>
              <w:t>эпизод</w:t>
            </w:r>
            <w:r w:rsidRPr="00FE4547">
              <w:rPr>
                <w:rFonts w:ascii="Times New Roman" w:eastAsia="Times New Roman" w:hAnsi="Times New Roman"/>
                <w:sz w:val="28"/>
                <w:szCs w:val="28"/>
                <w:vertAlign w:val="superscript"/>
                <w:lang w:eastAsia="ru-RU"/>
              </w:rPr>
              <w:t>с</w:t>
            </w:r>
            <w:proofErr w:type="spellEnd"/>
          </w:p>
        </w:tc>
        <w:tc>
          <w:tcPr>
            <w:tcW w:w="2032" w:type="dxa"/>
            <w:shd w:val="clear" w:color="auto" w:fill="auto"/>
          </w:tcPr>
          <w:p w14:paraId="2A59063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разрешения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577" w:type="dxa"/>
            <w:shd w:val="clear" w:color="auto" w:fill="auto"/>
          </w:tcPr>
          <w:p w14:paraId="3450A96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8 мг</w:t>
            </w:r>
          </w:p>
          <w:p w14:paraId="157F8F1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(две капсулы по 4 мг)</w:t>
            </w:r>
          </w:p>
          <w:p w14:paraId="59A1217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перорально один раз в день</w:t>
            </w:r>
          </w:p>
        </w:tc>
        <w:tc>
          <w:tcPr>
            <w:tcW w:w="2577" w:type="dxa"/>
            <w:shd w:val="clear" w:color="auto" w:fill="auto"/>
          </w:tcPr>
          <w:p w14:paraId="158D062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4 мг</w:t>
            </w:r>
          </w:p>
          <w:p w14:paraId="5E32DE8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(одна капсула 4 мг)</w:t>
            </w:r>
          </w:p>
          <w:p w14:paraId="6090271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перорально один раз в день</w:t>
            </w:r>
          </w:p>
        </w:tc>
      </w:tr>
      <w:tr w:rsidR="00FE4547" w:rsidRPr="00FE4547" w14:paraId="30B0309F" w14:textId="77777777" w:rsidTr="0008090B">
        <w:tc>
          <w:tcPr>
            <w:tcW w:w="2101" w:type="dxa"/>
            <w:shd w:val="clear" w:color="auto" w:fill="auto"/>
          </w:tcPr>
          <w:p w14:paraId="21726C7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Вторичный эпизод (та же </w:t>
            </w:r>
            <w:r w:rsidRPr="00FE4547">
              <w:rPr>
                <w:rFonts w:ascii="Times New Roman" w:eastAsia="Times New Roman" w:hAnsi="Times New Roman"/>
                <w:sz w:val="28"/>
                <w:szCs w:val="28"/>
                <w:lang w:eastAsia="ru-RU"/>
              </w:rPr>
              <w:lastRenderedPageBreak/>
              <w:t>реакция либо новая реакция)</w:t>
            </w:r>
          </w:p>
        </w:tc>
        <w:tc>
          <w:tcPr>
            <w:tcW w:w="2032" w:type="dxa"/>
            <w:shd w:val="clear" w:color="auto" w:fill="auto"/>
          </w:tcPr>
          <w:p w14:paraId="3DB6D6C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 xml:space="preserve">Прерывание до </w:t>
            </w:r>
            <w:r w:rsidRPr="00FE4547">
              <w:rPr>
                <w:rFonts w:ascii="Times New Roman" w:eastAsia="Times New Roman" w:hAnsi="Times New Roman"/>
                <w:sz w:val="28"/>
                <w:szCs w:val="28"/>
                <w:lang w:eastAsia="ru-RU"/>
              </w:rPr>
              <w:lastRenderedPageBreak/>
              <w:t>разрешения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577" w:type="dxa"/>
            <w:shd w:val="clear" w:color="auto" w:fill="auto"/>
          </w:tcPr>
          <w:p w14:paraId="2A5BA00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4 мг</w:t>
            </w:r>
          </w:p>
          <w:p w14:paraId="1817552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(одна капсула 4 мг) </w:t>
            </w:r>
            <w:r w:rsidRPr="00FE4547">
              <w:rPr>
                <w:rFonts w:ascii="Times New Roman" w:eastAsia="Times New Roman" w:hAnsi="Times New Roman"/>
                <w:sz w:val="28"/>
                <w:szCs w:val="28"/>
                <w:lang w:eastAsia="ru-RU"/>
              </w:rPr>
              <w:lastRenderedPageBreak/>
              <w:t>перорально один раз в день</w:t>
            </w:r>
          </w:p>
        </w:tc>
        <w:tc>
          <w:tcPr>
            <w:tcW w:w="2577" w:type="dxa"/>
            <w:shd w:val="clear" w:color="auto" w:fill="auto"/>
          </w:tcPr>
          <w:p w14:paraId="5229C75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4 мг</w:t>
            </w:r>
          </w:p>
          <w:p w14:paraId="27D1A4E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(одна капсула 4 мг) </w:t>
            </w:r>
            <w:r w:rsidRPr="00FE4547">
              <w:rPr>
                <w:rFonts w:ascii="Times New Roman" w:eastAsia="Times New Roman" w:hAnsi="Times New Roman"/>
                <w:sz w:val="28"/>
                <w:szCs w:val="28"/>
                <w:lang w:eastAsia="ru-RU"/>
              </w:rPr>
              <w:lastRenderedPageBreak/>
              <w:t>внутрь через день</w:t>
            </w:r>
          </w:p>
        </w:tc>
      </w:tr>
      <w:tr w:rsidR="00FE4547" w:rsidRPr="00FE4547" w14:paraId="39896A76" w14:textId="77777777" w:rsidTr="0008090B">
        <w:tc>
          <w:tcPr>
            <w:tcW w:w="2101" w:type="dxa"/>
            <w:shd w:val="clear" w:color="auto" w:fill="auto"/>
          </w:tcPr>
          <w:p w14:paraId="7246238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Третий эпизод (та же реакция либо новая реакция)</w:t>
            </w:r>
          </w:p>
        </w:tc>
        <w:tc>
          <w:tcPr>
            <w:tcW w:w="2032" w:type="dxa"/>
            <w:shd w:val="clear" w:color="auto" w:fill="auto"/>
          </w:tcPr>
          <w:p w14:paraId="07CD846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разрешения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577" w:type="dxa"/>
            <w:shd w:val="clear" w:color="auto" w:fill="auto"/>
          </w:tcPr>
          <w:p w14:paraId="725D2A3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4 мг</w:t>
            </w:r>
          </w:p>
          <w:p w14:paraId="7B29BF7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(одна капсула 4 мг) внутрь через день</w:t>
            </w:r>
          </w:p>
        </w:tc>
        <w:tc>
          <w:tcPr>
            <w:tcW w:w="2577" w:type="dxa"/>
            <w:shd w:val="clear" w:color="auto" w:fill="auto"/>
          </w:tcPr>
          <w:p w14:paraId="0BA44F7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Завершить</w:t>
            </w:r>
          </w:p>
        </w:tc>
      </w:tr>
      <w:tr w:rsidR="00FE4547" w:rsidRPr="00FE4547" w14:paraId="34562AC3" w14:textId="77777777" w:rsidTr="0008090B">
        <w:tc>
          <w:tcPr>
            <w:tcW w:w="9287" w:type="dxa"/>
            <w:gridSpan w:val="4"/>
            <w:shd w:val="clear" w:color="auto" w:fill="auto"/>
          </w:tcPr>
          <w:p w14:paraId="67C60FB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Угрожающая жизни токсичность (4 степень): </w:t>
            </w:r>
            <w:proofErr w:type="spellStart"/>
            <w:r w:rsidRPr="00FE4547">
              <w:rPr>
                <w:rFonts w:ascii="Times New Roman" w:eastAsia="Times New Roman" w:hAnsi="Times New Roman"/>
                <w:sz w:val="28"/>
                <w:szCs w:val="28"/>
                <w:lang w:eastAsia="ru-RU"/>
              </w:rPr>
              <w:t>Завершение</w:t>
            </w:r>
            <w:r w:rsidRPr="00FE4547">
              <w:rPr>
                <w:rFonts w:ascii="Times New Roman" w:eastAsia="Times New Roman" w:hAnsi="Times New Roman"/>
                <w:sz w:val="28"/>
                <w:szCs w:val="28"/>
                <w:vertAlign w:val="superscript"/>
                <w:lang w:eastAsia="ru-RU"/>
              </w:rPr>
              <w:t>е</w:t>
            </w:r>
            <w:proofErr w:type="spellEnd"/>
          </w:p>
        </w:tc>
      </w:tr>
      <w:tr w:rsidR="00FE4547" w:rsidRPr="00FE4547" w14:paraId="771A0AF8" w14:textId="77777777" w:rsidTr="0008090B">
        <w:tc>
          <w:tcPr>
            <w:tcW w:w="9287" w:type="dxa"/>
            <w:gridSpan w:val="4"/>
            <w:shd w:val="clear" w:color="auto" w:fill="auto"/>
          </w:tcPr>
          <w:p w14:paraId="68B34CA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а. Начать медикаментозное лечение тошноты, рвоты или диареи до прерывания или снижения дозы.</w:t>
            </w:r>
          </w:p>
          <w:p w14:paraId="4190D6B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en-US" w:eastAsia="ru-RU"/>
              </w:rPr>
              <w:t>b</w:t>
            </w:r>
            <w:r w:rsidRPr="00FE4547">
              <w:rPr>
                <w:rFonts w:ascii="Times New Roman" w:eastAsia="Times New Roman" w:hAnsi="Times New Roman"/>
                <w:sz w:val="28"/>
                <w:szCs w:val="28"/>
                <w:lang w:eastAsia="ru-RU"/>
              </w:rPr>
              <w:t>. Последовательно снижайте дозу в зависимости от предыдущего уровня дозы (12 мг, 8 мг, 4 мг или 4 мг через день).</w:t>
            </w:r>
          </w:p>
          <w:p w14:paraId="6C8A3D3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en-US" w:eastAsia="ru-RU"/>
              </w:rPr>
              <w:t>c</w:t>
            </w:r>
            <w:r w:rsidRPr="00FE4547">
              <w:rPr>
                <w:rFonts w:ascii="Times New Roman" w:eastAsia="Times New Roman" w:hAnsi="Times New Roman"/>
                <w:sz w:val="28"/>
                <w:szCs w:val="28"/>
                <w:lang w:eastAsia="ru-RU"/>
              </w:rPr>
              <w:t>. Гематологическая токсичность или протеинурия: при первом появлении коррекция дозы не требуется.</w:t>
            </w:r>
          </w:p>
          <w:p w14:paraId="0E5A4D4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en-US" w:eastAsia="ru-RU"/>
              </w:rPr>
              <w:t>d</w:t>
            </w:r>
            <w:r w:rsidRPr="00FE4547">
              <w:rPr>
                <w:rFonts w:ascii="Times New Roman" w:eastAsia="Times New Roman" w:hAnsi="Times New Roman"/>
                <w:sz w:val="28"/>
                <w:szCs w:val="28"/>
                <w:lang w:eastAsia="ru-RU"/>
              </w:rPr>
              <w:t>. В случае гематологической токсичности дозирование может быть возобновлено при снижении до 2 степени; при протеинурии - возобновить, когда снизится до менее 2 г/24 часа.</w:t>
            </w:r>
          </w:p>
          <w:p w14:paraId="39546E5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е. За исключением лабораторных отклонений, признанных неопасными для жизни, которые следует лечить как 3 степень.</w:t>
            </w:r>
          </w:p>
        </w:tc>
      </w:tr>
    </w:tbl>
    <w:p w14:paraId="3D23C69A"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Степени основаны на общих терминологических критериях нежелательных явлений (шкала токсичности CTCAE) Национального института рака (NCI).</w:t>
      </w:r>
    </w:p>
    <w:p w14:paraId="2086DB30"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Рак эндометрия (РЭ)</w:t>
      </w:r>
    </w:p>
    <w:p w14:paraId="709380B9"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Рекомендуемая доза препарата </w:t>
      </w:r>
      <w:proofErr w:type="spellStart"/>
      <w:r w:rsidRPr="00FE4547">
        <w:rPr>
          <w:rFonts w:ascii="Times New Roman" w:eastAsia="Times New Roman" w:hAnsi="Times New Roman"/>
          <w:sz w:val="28"/>
          <w:szCs w:val="28"/>
          <w:lang w:eastAsia="ru-RU"/>
        </w:rPr>
        <w:t>Бидифоа</w:t>
      </w:r>
      <w:proofErr w:type="spellEnd"/>
      <w:r w:rsidRPr="00FE4547">
        <w:rPr>
          <w:rFonts w:ascii="Times New Roman" w:eastAsia="Times New Roman" w:hAnsi="Times New Roman"/>
          <w:sz w:val="28"/>
          <w:szCs w:val="28"/>
          <w:lang w:eastAsia="ru-RU"/>
        </w:rPr>
        <w:t xml:space="preserve"> составляет 20 мг перорально один раз в сутки в комбинации с </w:t>
      </w:r>
      <w:proofErr w:type="spellStart"/>
      <w:r w:rsidRPr="00FE4547">
        <w:rPr>
          <w:rFonts w:ascii="Times New Roman" w:eastAsia="Times New Roman" w:hAnsi="Times New Roman"/>
          <w:sz w:val="28"/>
          <w:szCs w:val="28"/>
          <w:lang w:eastAsia="ru-RU"/>
        </w:rPr>
        <w:t>пембролизумабом</w:t>
      </w:r>
      <w:proofErr w:type="spellEnd"/>
      <w:r w:rsidR="00A25421">
        <w:rPr>
          <w:rFonts w:ascii="Times New Roman" w:eastAsia="Times New Roman" w:hAnsi="Times New Roman"/>
          <w:sz w:val="28"/>
          <w:szCs w:val="28"/>
          <w:lang w:eastAsia="ru-RU"/>
        </w:rPr>
        <w:t xml:space="preserve"> </w:t>
      </w:r>
      <w:r w:rsidR="00A25421" w:rsidRPr="00A25421">
        <w:rPr>
          <w:rFonts w:ascii="Times New Roman" w:eastAsia="Times New Roman" w:hAnsi="Times New Roman"/>
          <w:sz w:val="28"/>
          <w:szCs w:val="28"/>
          <w:lang w:eastAsia="ru-RU"/>
        </w:rPr>
        <w:t>по 200 мг каждые 3 недели или по 400 мг каждые 6 недель в виде внутривенной инфузии в течение 30 минут до появления неприемлемой токсичности или прогрессирования заболевания.</w:t>
      </w:r>
    </w:p>
    <w:p w14:paraId="65BE3390"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Дополнительную информацию о дозировке </w:t>
      </w:r>
      <w:proofErr w:type="spellStart"/>
      <w:r w:rsidRPr="00FE4547">
        <w:rPr>
          <w:rFonts w:ascii="Times New Roman" w:eastAsia="Times New Roman" w:hAnsi="Times New Roman"/>
          <w:sz w:val="28"/>
          <w:szCs w:val="28"/>
          <w:lang w:eastAsia="ru-RU"/>
        </w:rPr>
        <w:t>пембролизумаба</w:t>
      </w:r>
      <w:proofErr w:type="spellEnd"/>
      <w:r w:rsidRPr="00FE4547">
        <w:rPr>
          <w:rFonts w:ascii="Times New Roman" w:eastAsia="Times New Roman" w:hAnsi="Times New Roman"/>
          <w:sz w:val="28"/>
          <w:szCs w:val="28"/>
          <w:lang w:eastAsia="ru-RU"/>
        </w:rPr>
        <w:t xml:space="preserve"> см. в соответствующей инструкции по применению.</w:t>
      </w:r>
    </w:p>
    <w:p w14:paraId="4CCD0CFA" w14:textId="77777777" w:rsidR="00FE4547" w:rsidRPr="00FE4547" w:rsidRDefault="00FE4547"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eastAsia="ru-RU"/>
        </w:rPr>
        <w:t>Коррекция дозы и прекращение приема препарата при РЭ</w:t>
      </w:r>
    </w:p>
    <w:p w14:paraId="7177C1B6"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Сведения о токсичности, связанной с </w:t>
      </w:r>
      <w:proofErr w:type="spellStart"/>
      <w:r w:rsidRPr="00FE4547">
        <w:rPr>
          <w:rFonts w:ascii="Times New Roman" w:eastAsia="Times New Roman" w:hAnsi="Times New Roman"/>
          <w:sz w:val="28"/>
          <w:szCs w:val="28"/>
          <w:lang w:eastAsia="ru-RU"/>
        </w:rPr>
        <w:t>ленватинибом</w:t>
      </w:r>
      <w:proofErr w:type="spellEnd"/>
      <w:r w:rsidRPr="00FE4547">
        <w:rPr>
          <w:rFonts w:ascii="Times New Roman" w:eastAsia="Times New Roman" w:hAnsi="Times New Roman"/>
          <w:sz w:val="28"/>
          <w:szCs w:val="28"/>
          <w:lang w:eastAsia="ru-RU"/>
        </w:rPr>
        <w:t xml:space="preserve">, см. в таблице </w:t>
      </w:r>
      <w:r w:rsidR="0076622F">
        <w:rPr>
          <w:rFonts w:ascii="Times New Roman" w:eastAsia="Times New Roman" w:hAnsi="Times New Roman"/>
          <w:sz w:val="28"/>
          <w:szCs w:val="28"/>
          <w:lang w:eastAsia="ru-RU"/>
        </w:rPr>
        <w:t>3</w:t>
      </w:r>
      <w:r w:rsidRPr="00FE4547">
        <w:rPr>
          <w:rFonts w:ascii="Times New Roman" w:eastAsia="Times New Roman" w:hAnsi="Times New Roman"/>
          <w:sz w:val="28"/>
          <w:szCs w:val="28"/>
          <w:lang w:eastAsia="ru-RU"/>
        </w:rPr>
        <w:t xml:space="preserve">. При назначении </w:t>
      </w:r>
      <w:proofErr w:type="spellStart"/>
      <w:r w:rsidRPr="00FE4547">
        <w:rPr>
          <w:rFonts w:ascii="Times New Roman" w:eastAsia="Times New Roman" w:hAnsi="Times New Roman"/>
          <w:sz w:val="28"/>
          <w:szCs w:val="28"/>
          <w:lang w:eastAsia="ru-RU"/>
        </w:rPr>
        <w:t>Бидифоа</w:t>
      </w:r>
      <w:proofErr w:type="spellEnd"/>
      <w:r w:rsidRPr="00FE4547">
        <w:rPr>
          <w:rFonts w:ascii="Times New Roman" w:eastAsia="Times New Roman" w:hAnsi="Times New Roman"/>
          <w:sz w:val="28"/>
          <w:szCs w:val="28"/>
          <w:lang w:eastAsia="ru-RU"/>
        </w:rPr>
        <w:t xml:space="preserve"> в комбинации с </w:t>
      </w:r>
      <w:proofErr w:type="spellStart"/>
      <w:r w:rsidRPr="00FE4547">
        <w:rPr>
          <w:rFonts w:ascii="Times New Roman" w:eastAsia="Times New Roman" w:hAnsi="Times New Roman"/>
          <w:sz w:val="28"/>
          <w:szCs w:val="28"/>
          <w:lang w:eastAsia="ru-RU"/>
        </w:rPr>
        <w:t>пембролизумабом</w:t>
      </w:r>
      <w:proofErr w:type="spellEnd"/>
      <w:r w:rsidRPr="00FE4547">
        <w:rPr>
          <w:rFonts w:ascii="Times New Roman" w:eastAsia="Times New Roman" w:hAnsi="Times New Roman"/>
          <w:sz w:val="28"/>
          <w:szCs w:val="28"/>
          <w:lang w:eastAsia="ru-RU"/>
        </w:rPr>
        <w:t xml:space="preserve"> следует прервать, снизить дозу или прекратить прием </w:t>
      </w:r>
      <w:proofErr w:type="spellStart"/>
      <w:r w:rsidRPr="00FE4547">
        <w:rPr>
          <w:rFonts w:ascii="Times New Roman" w:eastAsia="Times New Roman" w:hAnsi="Times New Roman"/>
          <w:sz w:val="28"/>
          <w:szCs w:val="28"/>
          <w:lang w:eastAsia="ru-RU"/>
        </w:rPr>
        <w:t>Бидифоа</w:t>
      </w:r>
      <w:proofErr w:type="spellEnd"/>
      <w:r w:rsidRPr="00FE4547">
        <w:rPr>
          <w:rFonts w:ascii="Times New Roman" w:eastAsia="Times New Roman" w:hAnsi="Times New Roman"/>
          <w:sz w:val="28"/>
          <w:szCs w:val="28"/>
          <w:lang w:eastAsia="ru-RU"/>
        </w:rPr>
        <w:t xml:space="preserve"> в зависимости от ситуации (см. таблицу </w:t>
      </w:r>
      <w:r w:rsidR="0076622F">
        <w:rPr>
          <w:rFonts w:ascii="Times New Roman" w:eastAsia="Times New Roman" w:hAnsi="Times New Roman"/>
          <w:sz w:val="28"/>
          <w:szCs w:val="28"/>
          <w:lang w:eastAsia="ru-RU"/>
        </w:rPr>
        <w:t>4</w:t>
      </w:r>
      <w:r w:rsidRPr="00FE4547">
        <w:rPr>
          <w:rFonts w:ascii="Times New Roman" w:eastAsia="Times New Roman" w:hAnsi="Times New Roman"/>
          <w:sz w:val="28"/>
          <w:szCs w:val="28"/>
          <w:lang w:eastAsia="ru-RU"/>
        </w:rPr>
        <w:t xml:space="preserve">). Приостановить или прекратить прием </w:t>
      </w:r>
      <w:proofErr w:type="spellStart"/>
      <w:r w:rsidRPr="00FE4547">
        <w:rPr>
          <w:rFonts w:ascii="Times New Roman" w:eastAsia="Times New Roman" w:hAnsi="Times New Roman"/>
          <w:sz w:val="28"/>
          <w:szCs w:val="28"/>
          <w:lang w:eastAsia="ru-RU"/>
        </w:rPr>
        <w:t>пембролизумаба</w:t>
      </w:r>
      <w:proofErr w:type="spellEnd"/>
      <w:r w:rsidRPr="00FE4547">
        <w:rPr>
          <w:rFonts w:ascii="Times New Roman" w:eastAsia="Times New Roman" w:hAnsi="Times New Roman"/>
          <w:sz w:val="28"/>
          <w:szCs w:val="28"/>
          <w:lang w:eastAsia="ru-RU"/>
        </w:rPr>
        <w:t xml:space="preserve"> необходимо в соответствии с инструкцией по применению </w:t>
      </w:r>
      <w:proofErr w:type="spellStart"/>
      <w:r w:rsidRPr="00FE4547">
        <w:rPr>
          <w:rFonts w:ascii="Times New Roman" w:eastAsia="Times New Roman" w:hAnsi="Times New Roman"/>
          <w:sz w:val="28"/>
          <w:szCs w:val="28"/>
          <w:lang w:eastAsia="ru-RU"/>
        </w:rPr>
        <w:t>пембролизумаба</w:t>
      </w:r>
      <w:proofErr w:type="spellEnd"/>
      <w:r w:rsidRPr="00FE4547">
        <w:rPr>
          <w:rFonts w:ascii="Times New Roman" w:eastAsia="Times New Roman" w:hAnsi="Times New Roman"/>
          <w:sz w:val="28"/>
          <w:szCs w:val="28"/>
          <w:lang w:eastAsia="ru-RU"/>
        </w:rPr>
        <w:t xml:space="preserve">. Для </w:t>
      </w:r>
      <w:proofErr w:type="spellStart"/>
      <w:r w:rsidRPr="00FE4547">
        <w:rPr>
          <w:rFonts w:ascii="Times New Roman" w:eastAsia="Times New Roman" w:hAnsi="Times New Roman"/>
          <w:sz w:val="28"/>
          <w:szCs w:val="28"/>
          <w:lang w:eastAsia="ru-RU"/>
        </w:rPr>
        <w:t>пембролизумаба</w:t>
      </w:r>
      <w:proofErr w:type="spellEnd"/>
      <w:r w:rsidRPr="00FE4547">
        <w:rPr>
          <w:rFonts w:ascii="Times New Roman" w:eastAsia="Times New Roman" w:hAnsi="Times New Roman"/>
          <w:sz w:val="28"/>
          <w:szCs w:val="28"/>
          <w:lang w:eastAsia="ru-RU"/>
        </w:rPr>
        <w:t xml:space="preserve"> не рекомендуется снижение дозы.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919"/>
        <w:gridCol w:w="4165"/>
      </w:tblGrid>
      <w:tr w:rsidR="00FE4547" w:rsidRPr="00FE4547" w14:paraId="71A51DEA" w14:textId="77777777" w:rsidTr="0008090B">
        <w:tc>
          <w:tcPr>
            <w:tcW w:w="5000" w:type="pct"/>
            <w:gridSpan w:val="3"/>
            <w:shd w:val="clear" w:color="auto" w:fill="auto"/>
          </w:tcPr>
          <w:p w14:paraId="1A4F5CBA"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Таблица </w:t>
            </w:r>
            <w:r w:rsidR="0076622F">
              <w:rPr>
                <w:rFonts w:ascii="Times New Roman" w:eastAsia="Times New Roman" w:hAnsi="Times New Roman"/>
                <w:b/>
                <w:bCs/>
                <w:sz w:val="28"/>
                <w:szCs w:val="28"/>
                <w:lang w:eastAsia="ru-RU"/>
              </w:rPr>
              <w:t>4</w:t>
            </w:r>
            <w:r w:rsidRPr="00FE4547">
              <w:rPr>
                <w:rFonts w:ascii="Times New Roman" w:eastAsia="Times New Roman" w:hAnsi="Times New Roman"/>
                <w:b/>
                <w:bCs/>
                <w:sz w:val="28"/>
                <w:szCs w:val="28"/>
                <w:lang w:eastAsia="ru-RU"/>
              </w:rPr>
              <w:t xml:space="preserve">. Изменение рекомендуемой суточной дозы </w:t>
            </w:r>
            <w:proofErr w:type="spellStart"/>
            <w:r w:rsidRPr="00FE4547">
              <w:rPr>
                <w:rFonts w:ascii="Times New Roman" w:eastAsia="Times New Roman" w:hAnsi="Times New Roman"/>
                <w:b/>
                <w:bCs/>
                <w:sz w:val="28"/>
                <w:szCs w:val="28"/>
                <w:lang w:eastAsia="ru-RU"/>
              </w:rPr>
              <w:t>ленватиниба</w:t>
            </w:r>
            <w:proofErr w:type="spellEnd"/>
            <w:r w:rsidRPr="00FE4547">
              <w:rPr>
                <w:rFonts w:ascii="Times New Roman" w:eastAsia="Times New Roman" w:hAnsi="Times New Roman"/>
                <w:b/>
                <w:bCs/>
                <w:sz w:val="28"/>
                <w:szCs w:val="28"/>
                <w:lang w:eastAsia="ru-RU"/>
              </w:rPr>
              <w:t xml:space="preserve"> у </w:t>
            </w:r>
            <w:r w:rsidRPr="00FE4547">
              <w:rPr>
                <w:rFonts w:ascii="Times New Roman" w:eastAsia="Times New Roman" w:hAnsi="Times New Roman"/>
                <w:b/>
                <w:bCs/>
                <w:sz w:val="28"/>
                <w:szCs w:val="28"/>
                <w:lang w:eastAsia="ru-RU"/>
              </w:rPr>
              <w:lastRenderedPageBreak/>
              <w:t xml:space="preserve">пациентов с </w:t>
            </w:r>
            <w:proofErr w:type="spellStart"/>
            <w:r w:rsidRPr="00FE4547">
              <w:rPr>
                <w:rFonts w:ascii="Times New Roman" w:eastAsia="Times New Roman" w:hAnsi="Times New Roman"/>
                <w:b/>
                <w:bCs/>
                <w:sz w:val="28"/>
                <w:szCs w:val="28"/>
                <w:lang w:eastAsia="ru-RU"/>
              </w:rPr>
              <w:t>РЭ</w:t>
            </w:r>
            <w:r w:rsidRPr="00FE4547">
              <w:rPr>
                <w:rFonts w:ascii="Times New Roman" w:eastAsia="Times New Roman" w:hAnsi="Times New Roman"/>
                <w:b/>
                <w:bCs/>
                <w:sz w:val="28"/>
                <w:szCs w:val="28"/>
                <w:vertAlign w:val="superscript"/>
                <w:lang w:eastAsia="ru-RU"/>
              </w:rPr>
              <w:t>а</w:t>
            </w:r>
            <w:proofErr w:type="spellEnd"/>
          </w:p>
        </w:tc>
      </w:tr>
      <w:tr w:rsidR="00FE4547" w:rsidRPr="00FE4547" w14:paraId="0B626A1F" w14:textId="77777777" w:rsidTr="0008090B">
        <w:tc>
          <w:tcPr>
            <w:tcW w:w="2730" w:type="pct"/>
            <w:gridSpan w:val="2"/>
            <w:shd w:val="clear" w:color="auto" w:fill="auto"/>
          </w:tcPr>
          <w:p w14:paraId="66798BBF"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lastRenderedPageBreak/>
              <w:t xml:space="preserve">Начальная доза в комбинации с </w:t>
            </w:r>
            <w:proofErr w:type="spellStart"/>
            <w:r w:rsidRPr="00FE4547">
              <w:rPr>
                <w:rFonts w:ascii="Times New Roman" w:eastAsia="Times New Roman" w:hAnsi="Times New Roman"/>
                <w:b/>
                <w:bCs/>
                <w:sz w:val="28"/>
                <w:szCs w:val="28"/>
                <w:lang w:eastAsia="ru-RU"/>
              </w:rPr>
              <w:t>пембролизумабом</w:t>
            </w:r>
            <w:proofErr w:type="spellEnd"/>
          </w:p>
        </w:tc>
        <w:tc>
          <w:tcPr>
            <w:tcW w:w="2270" w:type="pct"/>
            <w:shd w:val="clear" w:color="auto" w:fill="auto"/>
          </w:tcPr>
          <w:p w14:paraId="5FF3146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20 мг перорально один раз в день (две капсулы по 10 мг)</w:t>
            </w:r>
          </w:p>
        </w:tc>
      </w:tr>
      <w:tr w:rsidR="00FE4547" w:rsidRPr="00FE4547" w14:paraId="2FBD30F9" w14:textId="77777777" w:rsidTr="0008090B">
        <w:tc>
          <w:tcPr>
            <w:tcW w:w="5000" w:type="pct"/>
            <w:gridSpan w:val="3"/>
            <w:shd w:val="clear" w:color="auto" w:fill="auto"/>
          </w:tcPr>
          <w:p w14:paraId="598DCB4D"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Стойкая и непереносимая токсичность 2 или 3 </w:t>
            </w:r>
            <w:proofErr w:type="spellStart"/>
            <w:r w:rsidRPr="00FE4547">
              <w:rPr>
                <w:rFonts w:ascii="Times New Roman" w:eastAsia="Times New Roman" w:hAnsi="Times New Roman"/>
                <w:b/>
                <w:bCs/>
                <w:sz w:val="28"/>
                <w:szCs w:val="28"/>
                <w:lang w:eastAsia="ru-RU"/>
              </w:rPr>
              <w:t>степени</w:t>
            </w:r>
            <w:r w:rsidRPr="00FE4547">
              <w:rPr>
                <w:rFonts w:ascii="Times New Roman" w:eastAsia="Times New Roman" w:hAnsi="Times New Roman"/>
                <w:b/>
                <w:bCs/>
                <w:sz w:val="28"/>
                <w:szCs w:val="28"/>
                <w:vertAlign w:val="superscript"/>
                <w:lang w:eastAsia="ru-RU"/>
              </w:rPr>
              <w:t>a</w:t>
            </w:r>
            <w:proofErr w:type="spellEnd"/>
          </w:p>
        </w:tc>
      </w:tr>
      <w:tr w:rsidR="00FE4547" w:rsidRPr="00FE4547" w14:paraId="597E6B40" w14:textId="77777777" w:rsidTr="0008090B">
        <w:tc>
          <w:tcPr>
            <w:tcW w:w="1131" w:type="pct"/>
            <w:shd w:val="clear" w:color="auto" w:fill="auto"/>
          </w:tcPr>
          <w:p w14:paraId="080C9ECC"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Нежелательная реакция</w:t>
            </w:r>
          </w:p>
        </w:tc>
        <w:tc>
          <w:tcPr>
            <w:tcW w:w="1598" w:type="pct"/>
            <w:shd w:val="clear" w:color="auto" w:fill="auto"/>
          </w:tcPr>
          <w:p w14:paraId="67349F85"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Модификация</w:t>
            </w:r>
          </w:p>
        </w:tc>
        <w:tc>
          <w:tcPr>
            <w:tcW w:w="2270" w:type="pct"/>
            <w:shd w:val="clear" w:color="auto" w:fill="auto"/>
          </w:tcPr>
          <w:p w14:paraId="68D89FFC"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Откорректированная доза</w:t>
            </w:r>
          </w:p>
        </w:tc>
      </w:tr>
      <w:tr w:rsidR="00FE4547" w:rsidRPr="00FE4547" w14:paraId="5042D107" w14:textId="77777777" w:rsidTr="0008090B">
        <w:tc>
          <w:tcPr>
            <w:tcW w:w="1131" w:type="pct"/>
            <w:shd w:val="clear" w:color="auto" w:fill="auto"/>
          </w:tcPr>
          <w:p w14:paraId="61E554E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Первичный </w:t>
            </w:r>
            <w:proofErr w:type="spellStart"/>
            <w:r w:rsidRPr="00FE4547">
              <w:rPr>
                <w:rFonts w:ascii="Times New Roman" w:eastAsia="Times New Roman" w:hAnsi="Times New Roman"/>
                <w:sz w:val="28"/>
                <w:szCs w:val="28"/>
                <w:lang w:eastAsia="ru-RU"/>
              </w:rPr>
              <w:t>эпизод</w:t>
            </w:r>
            <w:r w:rsidRPr="00FE4547">
              <w:rPr>
                <w:rFonts w:ascii="Times New Roman" w:eastAsia="Times New Roman" w:hAnsi="Times New Roman"/>
                <w:sz w:val="28"/>
                <w:szCs w:val="28"/>
                <w:vertAlign w:val="superscript"/>
                <w:lang w:eastAsia="ru-RU"/>
              </w:rPr>
              <w:t>с</w:t>
            </w:r>
            <w:proofErr w:type="spellEnd"/>
          </w:p>
        </w:tc>
        <w:tc>
          <w:tcPr>
            <w:tcW w:w="1598" w:type="pct"/>
            <w:shd w:val="clear" w:color="auto" w:fill="auto"/>
          </w:tcPr>
          <w:p w14:paraId="35F64BC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достижения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270" w:type="pct"/>
            <w:shd w:val="clear" w:color="auto" w:fill="auto"/>
          </w:tcPr>
          <w:p w14:paraId="44C4E2E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14 мг перорально один раз в день (одна капсула 10 мг + одна капсула 4 мг)</w:t>
            </w:r>
          </w:p>
        </w:tc>
      </w:tr>
      <w:tr w:rsidR="00FE4547" w:rsidRPr="00FE4547" w14:paraId="23E21360" w14:textId="77777777" w:rsidTr="0008090B">
        <w:tc>
          <w:tcPr>
            <w:tcW w:w="1131" w:type="pct"/>
            <w:shd w:val="clear" w:color="auto" w:fill="auto"/>
          </w:tcPr>
          <w:p w14:paraId="2E59CA1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Вторичный эпизод (та же реакция либо новая реакция)</w:t>
            </w:r>
          </w:p>
        </w:tc>
        <w:tc>
          <w:tcPr>
            <w:tcW w:w="1598" w:type="pct"/>
            <w:shd w:val="clear" w:color="auto" w:fill="auto"/>
          </w:tcPr>
          <w:p w14:paraId="45AAB84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достижения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270" w:type="pct"/>
            <w:shd w:val="clear" w:color="auto" w:fill="auto"/>
          </w:tcPr>
          <w:p w14:paraId="416D946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10 мг перорально один раз в день (одна капсула 10 мг)</w:t>
            </w:r>
          </w:p>
        </w:tc>
      </w:tr>
      <w:tr w:rsidR="00FE4547" w:rsidRPr="00FE4547" w14:paraId="6CF61620" w14:textId="77777777" w:rsidTr="0008090B">
        <w:tc>
          <w:tcPr>
            <w:tcW w:w="1131" w:type="pct"/>
            <w:shd w:val="clear" w:color="auto" w:fill="auto"/>
          </w:tcPr>
          <w:p w14:paraId="330DFDF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Третий эпизод (та же реакция либо новая реакция)</w:t>
            </w:r>
          </w:p>
        </w:tc>
        <w:tc>
          <w:tcPr>
            <w:tcW w:w="1598" w:type="pct"/>
            <w:shd w:val="clear" w:color="auto" w:fill="auto"/>
          </w:tcPr>
          <w:p w14:paraId="3AD4365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Прерывание до достижения 0-1 степени или до исходного уровня</w:t>
            </w:r>
            <w:r w:rsidRPr="00FE4547">
              <w:rPr>
                <w:rFonts w:ascii="Times New Roman" w:eastAsia="Times New Roman" w:hAnsi="Times New Roman"/>
                <w:sz w:val="28"/>
                <w:szCs w:val="28"/>
                <w:vertAlign w:val="superscript"/>
                <w:lang w:val="en-US" w:eastAsia="ru-RU"/>
              </w:rPr>
              <w:t>d</w:t>
            </w:r>
          </w:p>
        </w:tc>
        <w:tc>
          <w:tcPr>
            <w:tcW w:w="2270" w:type="pct"/>
            <w:shd w:val="clear" w:color="auto" w:fill="auto"/>
          </w:tcPr>
          <w:p w14:paraId="7A3539A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8 мг перорально один раз в день</w:t>
            </w:r>
          </w:p>
          <w:p w14:paraId="66F1FFF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(две капсулы по 4 мг)</w:t>
            </w:r>
          </w:p>
        </w:tc>
      </w:tr>
      <w:tr w:rsidR="00FE4547" w:rsidRPr="00FE4547" w14:paraId="3671E76C" w14:textId="77777777" w:rsidTr="0008090B">
        <w:tc>
          <w:tcPr>
            <w:tcW w:w="5000" w:type="pct"/>
            <w:gridSpan w:val="3"/>
            <w:shd w:val="clear" w:color="auto" w:fill="auto"/>
          </w:tcPr>
          <w:p w14:paraId="37BBB09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Угрожающая жизни токсичность (4 степень): </w:t>
            </w:r>
            <w:proofErr w:type="spellStart"/>
            <w:r w:rsidRPr="00FE4547">
              <w:rPr>
                <w:rFonts w:ascii="Times New Roman" w:eastAsia="Times New Roman" w:hAnsi="Times New Roman"/>
                <w:sz w:val="28"/>
                <w:szCs w:val="28"/>
                <w:lang w:eastAsia="ru-RU"/>
              </w:rPr>
              <w:t>Завершение</w:t>
            </w:r>
            <w:r w:rsidRPr="00FE4547">
              <w:rPr>
                <w:rFonts w:ascii="Times New Roman" w:eastAsia="Times New Roman" w:hAnsi="Times New Roman"/>
                <w:sz w:val="28"/>
                <w:szCs w:val="28"/>
                <w:vertAlign w:val="superscript"/>
                <w:lang w:eastAsia="ru-RU"/>
              </w:rPr>
              <w:t>е</w:t>
            </w:r>
            <w:proofErr w:type="spellEnd"/>
          </w:p>
        </w:tc>
      </w:tr>
      <w:tr w:rsidR="00FE4547" w:rsidRPr="00FE4547" w14:paraId="00357DD6" w14:textId="77777777" w:rsidTr="0008090B">
        <w:tc>
          <w:tcPr>
            <w:tcW w:w="5000" w:type="pct"/>
            <w:gridSpan w:val="3"/>
            <w:shd w:val="clear" w:color="auto" w:fill="auto"/>
          </w:tcPr>
          <w:p w14:paraId="4AC7E2E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а. Имеются ограниченные данные для доз ниже 8 мг.</w:t>
            </w:r>
          </w:p>
          <w:p w14:paraId="71590C3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б. Лечение следует прекратить в случае возникновения опасных для жизни реакций (например, 4-й степени), за исключением отклонений лабораторных показателей, которые считаются неопасными для жизни, и в этом случае их следует лечить как тяжелые реакции (например, 3-й степени).</w:t>
            </w:r>
          </w:p>
        </w:tc>
      </w:tr>
    </w:tbl>
    <w:p w14:paraId="1F29198A"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1"/>
        <w:gridCol w:w="1850"/>
        <w:gridCol w:w="2052"/>
      </w:tblGrid>
      <w:tr w:rsidR="00FE4547" w:rsidRPr="00FE4547" w14:paraId="64271367" w14:textId="77777777" w:rsidTr="0008090B">
        <w:tc>
          <w:tcPr>
            <w:tcW w:w="9287" w:type="dxa"/>
            <w:gridSpan w:val="4"/>
            <w:shd w:val="clear" w:color="auto" w:fill="auto"/>
          </w:tcPr>
          <w:p w14:paraId="06C58FB7"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Таблица </w:t>
            </w:r>
            <w:r w:rsidR="0076622F">
              <w:rPr>
                <w:rFonts w:ascii="Times New Roman" w:eastAsia="Times New Roman" w:hAnsi="Times New Roman"/>
                <w:b/>
                <w:bCs/>
                <w:sz w:val="28"/>
                <w:szCs w:val="28"/>
                <w:lang w:eastAsia="ru-RU"/>
              </w:rPr>
              <w:t>5.</w:t>
            </w:r>
            <w:r w:rsidRPr="00FE4547">
              <w:rPr>
                <w:rFonts w:ascii="Times New Roman" w:eastAsia="Times New Roman" w:hAnsi="Times New Roman"/>
                <w:b/>
                <w:bCs/>
                <w:sz w:val="28"/>
                <w:szCs w:val="28"/>
                <w:lang w:eastAsia="ru-RU"/>
              </w:rPr>
              <w:t xml:space="preserve"> Нежелательные реакции требующие коррекции дозы </w:t>
            </w:r>
            <w:proofErr w:type="spellStart"/>
            <w:r w:rsidRPr="00FE4547">
              <w:rPr>
                <w:rFonts w:ascii="Times New Roman" w:eastAsia="Times New Roman" w:hAnsi="Times New Roman"/>
                <w:b/>
                <w:bCs/>
                <w:sz w:val="28"/>
                <w:szCs w:val="28"/>
                <w:lang w:eastAsia="ru-RU"/>
              </w:rPr>
              <w:t>ленватиниба</w:t>
            </w:r>
            <w:proofErr w:type="spellEnd"/>
          </w:p>
        </w:tc>
      </w:tr>
      <w:tr w:rsidR="00FE4547" w:rsidRPr="00FE4547" w14:paraId="115FFF44" w14:textId="77777777" w:rsidTr="0008090B">
        <w:tc>
          <w:tcPr>
            <w:tcW w:w="2373" w:type="dxa"/>
            <w:shd w:val="clear" w:color="auto" w:fill="auto"/>
          </w:tcPr>
          <w:p w14:paraId="4A2051E6"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Нежелательная реакция</w:t>
            </w:r>
          </w:p>
        </w:tc>
        <w:tc>
          <w:tcPr>
            <w:tcW w:w="2371" w:type="dxa"/>
            <w:shd w:val="clear" w:color="auto" w:fill="auto"/>
          </w:tcPr>
          <w:p w14:paraId="54F2CB95"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Тяжесть</w:t>
            </w:r>
          </w:p>
        </w:tc>
        <w:tc>
          <w:tcPr>
            <w:tcW w:w="2314" w:type="dxa"/>
            <w:shd w:val="clear" w:color="auto" w:fill="auto"/>
          </w:tcPr>
          <w:p w14:paraId="0178E39B"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Действие, которое необходимо предпринять</w:t>
            </w:r>
          </w:p>
        </w:tc>
        <w:tc>
          <w:tcPr>
            <w:tcW w:w="2229" w:type="dxa"/>
            <w:shd w:val="clear" w:color="auto" w:fill="auto"/>
          </w:tcPr>
          <w:p w14:paraId="15C067EF" w14:textId="77777777" w:rsidR="00FE4547" w:rsidRPr="00FE4547" w:rsidRDefault="00FE4547"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eastAsia="ru-RU"/>
              </w:rPr>
              <w:t xml:space="preserve">Снижение дозы и возобновление приема </w:t>
            </w:r>
            <w:proofErr w:type="spellStart"/>
            <w:r w:rsidRPr="00FE4547">
              <w:rPr>
                <w:rFonts w:ascii="Times New Roman" w:eastAsia="Times New Roman" w:hAnsi="Times New Roman"/>
                <w:b/>
                <w:bCs/>
                <w:sz w:val="28"/>
                <w:szCs w:val="28"/>
                <w:lang w:eastAsia="ru-RU"/>
              </w:rPr>
              <w:t>ленватиниба</w:t>
            </w:r>
            <w:proofErr w:type="spellEnd"/>
          </w:p>
        </w:tc>
      </w:tr>
      <w:tr w:rsidR="00FE4547" w:rsidRPr="00FE4547" w14:paraId="6700751B" w14:textId="77777777" w:rsidTr="0008090B">
        <w:trPr>
          <w:trHeight w:val="828"/>
        </w:trPr>
        <w:tc>
          <w:tcPr>
            <w:tcW w:w="2373" w:type="dxa"/>
            <w:vMerge w:val="restart"/>
            <w:shd w:val="clear" w:color="auto" w:fill="auto"/>
          </w:tcPr>
          <w:p w14:paraId="2AD07E9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Гипертензия</w:t>
            </w:r>
          </w:p>
        </w:tc>
        <w:tc>
          <w:tcPr>
            <w:tcW w:w="2371" w:type="dxa"/>
            <w:shd w:val="clear" w:color="auto" w:fill="auto"/>
          </w:tcPr>
          <w:p w14:paraId="1B95A03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p w14:paraId="562F498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(несмотря на оптимальную антигипертензивную терапию)</w:t>
            </w:r>
          </w:p>
        </w:tc>
        <w:tc>
          <w:tcPr>
            <w:tcW w:w="2314" w:type="dxa"/>
            <w:shd w:val="clear" w:color="auto" w:fill="auto"/>
          </w:tcPr>
          <w:p w14:paraId="6F23F04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50C5D97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 1 или 2.</w:t>
            </w:r>
          </w:p>
          <w:p w14:paraId="513485D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Детальную информацию см. в таблице 5 в разделе </w:t>
            </w:r>
            <w:r w:rsidR="00ED1636">
              <w:rPr>
                <w:rFonts w:ascii="Times New Roman" w:eastAsia="Times New Roman" w:hAnsi="Times New Roman"/>
                <w:sz w:val="28"/>
                <w:szCs w:val="28"/>
                <w:lang w:eastAsia="ru-RU"/>
              </w:rPr>
              <w:t>«режим дозирования»</w:t>
            </w:r>
          </w:p>
        </w:tc>
      </w:tr>
      <w:tr w:rsidR="00FE4547" w:rsidRPr="00FE4547" w14:paraId="44917195" w14:textId="77777777" w:rsidTr="0008090B">
        <w:trPr>
          <w:trHeight w:val="828"/>
        </w:trPr>
        <w:tc>
          <w:tcPr>
            <w:tcW w:w="2373" w:type="dxa"/>
            <w:vMerge/>
            <w:shd w:val="clear" w:color="auto" w:fill="auto"/>
          </w:tcPr>
          <w:p w14:paraId="1799766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755F64D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67AB903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3BC9B78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09FC7FBA" w14:textId="77777777" w:rsidTr="0008090B">
        <w:tc>
          <w:tcPr>
            <w:tcW w:w="2373" w:type="dxa"/>
            <w:shd w:val="clear" w:color="auto" w:fill="auto"/>
          </w:tcPr>
          <w:p w14:paraId="1ABF30E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Протеинурия</w:t>
            </w:r>
          </w:p>
        </w:tc>
        <w:tc>
          <w:tcPr>
            <w:tcW w:w="2371" w:type="dxa"/>
            <w:shd w:val="clear" w:color="auto" w:fill="auto"/>
          </w:tcPr>
          <w:p w14:paraId="33C4DF1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2 г / 24 ч</w:t>
            </w:r>
          </w:p>
        </w:tc>
        <w:tc>
          <w:tcPr>
            <w:tcW w:w="2314" w:type="dxa"/>
            <w:shd w:val="clear" w:color="auto" w:fill="auto"/>
          </w:tcPr>
          <w:p w14:paraId="22AF843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4271274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уровня менее 2 г/24 часа.</w:t>
            </w:r>
          </w:p>
        </w:tc>
      </w:tr>
      <w:tr w:rsidR="00FE4547" w:rsidRPr="00FE4547" w14:paraId="7E2217E1" w14:textId="77777777" w:rsidTr="0008090B">
        <w:tc>
          <w:tcPr>
            <w:tcW w:w="2373" w:type="dxa"/>
            <w:shd w:val="clear" w:color="auto" w:fill="auto"/>
          </w:tcPr>
          <w:p w14:paraId="36BCA72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Нефротический синдром</w:t>
            </w:r>
          </w:p>
        </w:tc>
        <w:tc>
          <w:tcPr>
            <w:tcW w:w="2371" w:type="dxa"/>
            <w:shd w:val="clear" w:color="auto" w:fill="auto"/>
          </w:tcPr>
          <w:p w14:paraId="7E64B5C3" w14:textId="77777777" w:rsidR="00FE4547" w:rsidRPr="00FE4547" w:rsidRDefault="00FE4547" w:rsidP="0008090B">
            <w:pPr>
              <w:spacing w:after="0" w:line="240" w:lineRule="auto"/>
              <w:jc w:val="both"/>
              <w:rPr>
                <w:rFonts w:ascii="Times New Roman" w:eastAsia="Times New Roman" w:hAnsi="Times New Roman"/>
                <w:sz w:val="28"/>
                <w:szCs w:val="28"/>
                <w:lang w:val="en-US" w:eastAsia="ru-RU"/>
              </w:rPr>
            </w:pPr>
            <w:r w:rsidRPr="00FE4547">
              <w:rPr>
                <w:rFonts w:ascii="Times New Roman" w:eastAsia="Times New Roman" w:hAnsi="Times New Roman"/>
                <w:sz w:val="28"/>
                <w:szCs w:val="28"/>
                <w:lang w:val="en-US" w:eastAsia="ru-RU"/>
              </w:rPr>
              <w:t>------</w:t>
            </w:r>
          </w:p>
        </w:tc>
        <w:tc>
          <w:tcPr>
            <w:tcW w:w="2314" w:type="dxa"/>
            <w:shd w:val="clear" w:color="auto" w:fill="auto"/>
          </w:tcPr>
          <w:p w14:paraId="789E080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61A7D1A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4F713370" w14:textId="77777777" w:rsidTr="0008090B">
        <w:tc>
          <w:tcPr>
            <w:tcW w:w="2373" w:type="dxa"/>
            <w:vMerge w:val="restart"/>
            <w:shd w:val="clear" w:color="auto" w:fill="auto"/>
          </w:tcPr>
          <w:p w14:paraId="7CFAFF6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Нарушение функции почек или недостаточность</w:t>
            </w:r>
          </w:p>
        </w:tc>
        <w:tc>
          <w:tcPr>
            <w:tcW w:w="2371" w:type="dxa"/>
            <w:shd w:val="clear" w:color="auto" w:fill="auto"/>
          </w:tcPr>
          <w:p w14:paraId="44243B2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tc>
        <w:tc>
          <w:tcPr>
            <w:tcW w:w="2314" w:type="dxa"/>
            <w:shd w:val="clear" w:color="auto" w:fill="auto"/>
          </w:tcPr>
          <w:p w14:paraId="3CFD237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5645D10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 или до исходного уровня</w:t>
            </w:r>
          </w:p>
        </w:tc>
      </w:tr>
      <w:tr w:rsidR="00FE4547" w:rsidRPr="00FE4547" w14:paraId="62C2ACC9" w14:textId="77777777" w:rsidTr="0008090B">
        <w:tc>
          <w:tcPr>
            <w:tcW w:w="2373" w:type="dxa"/>
            <w:vMerge/>
            <w:shd w:val="clear" w:color="auto" w:fill="auto"/>
          </w:tcPr>
          <w:p w14:paraId="44CF427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5E3626A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5E75907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5F33D6C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69E69DD9" w14:textId="77777777" w:rsidTr="0008090B">
        <w:tc>
          <w:tcPr>
            <w:tcW w:w="2373" w:type="dxa"/>
            <w:vMerge w:val="restart"/>
            <w:shd w:val="clear" w:color="auto" w:fill="auto"/>
          </w:tcPr>
          <w:p w14:paraId="616B92D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Сердечная дисфункция</w:t>
            </w:r>
          </w:p>
        </w:tc>
        <w:tc>
          <w:tcPr>
            <w:tcW w:w="2371" w:type="dxa"/>
            <w:shd w:val="clear" w:color="auto" w:fill="auto"/>
          </w:tcPr>
          <w:p w14:paraId="76ECB9D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hAnsi="Times New Roman"/>
                <w:sz w:val="28"/>
                <w:szCs w:val="28"/>
              </w:rPr>
              <w:t>Степень 3</w:t>
            </w:r>
          </w:p>
        </w:tc>
        <w:tc>
          <w:tcPr>
            <w:tcW w:w="2314" w:type="dxa"/>
            <w:shd w:val="clear" w:color="auto" w:fill="auto"/>
          </w:tcPr>
          <w:p w14:paraId="72A32DD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7923B51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 или до исходного уровня</w:t>
            </w:r>
          </w:p>
        </w:tc>
      </w:tr>
      <w:tr w:rsidR="00FE4547" w:rsidRPr="00FE4547" w14:paraId="04F85CD8" w14:textId="77777777" w:rsidTr="0008090B">
        <w:tc>
          <w:tcPr>
            <w:tcW w:w="2373" w:type="dxa"/>
            <w:vMerge/>
            <w:shd w:val="clear" w:color="auto" w:fill="auto"/>
          </w:tcPr>
          <w:p w14:paraId="4F42891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4692097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hAnsi="Times New Roman"/>
                <w:sz w:val="28"/>
                <w:szCs w:val="28"/>
              </w:rPr>
              <w:t>Степень 4</w:t>
            </w:r>
          </w:p>
        </w:tc>
        <w:tc>
          <w:tcPr>
            <w:tcW w:w="2314" w:type="dxa"/>
            <w:shd w:val="clear" w:color="auto" w:fill="auto"/>
          </w:tcPr>
          <w:p w14:paraId="6B826A2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052F5C6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5A37D581" w14:textId="77777777" w:rsidTr="0008090B">
        <w:tc>
          <w:tcPr>
            <w:tcW w:w="2373" w:type="dxa"/>
            <w:shd w:val="clear" w:color="auto" w:fill="auto"/>
          </w:tcPr>
          <w:p w14:paraId="470E8F4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Синдром задней обратимой энцефалопатии (PRES)/синдром обратимой задней </w:t>
            </w:r>
            <w:proofErr w:type="spellStart"/>
            <w:r w:rsidRPr="00FE4547">
              <w:rPr>
                <w:rFonts w:ascii="Times New Roman" w:eastAsia="Times New Roman" w:hAnsi="Times New Roman"/>
                <w:sz w:val="28"/>
                <w:szCs w:val="28"/>
                <w:lang w:eastAsia="ru-RU"/>
              </w:rPr>
              <w:t>лейкоэнцефалопатии</w:t>
            </w:r>
            <w:proofErr w:type="spellEnd"/>
            <w:r w:rsidRPr="00FE4547">
              <w:rPr>
                <w:rFonts w:ascii="Times New Roman" w:eastAsia="Times New Roman" w:hAnsi="Times New Roman"/>
                <w:sz w:val="28"/>
                <w:szCs w:val="28"/>
                <w:lang w:eastAsia="ru-RU"/>
              </w:rPr>
              <w:t xml:space="preserve"> (RPLS)</w:t>
            </w:r>
          </w:p>
        </w:tc>
        <w:tc>
          <w:tcPr>
            <w:tcW w:w="2371" w:type="dxa"/>
            <w:shd w:val="clear" w:color="auto" w:fill="auto"/>
          </w:tcPr>
          <w:p w14:paraId="149A80B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Любая степень</w:t>
            </w:r>
          </w:p>
        </w:tc>
        <w:tc>
          <w:tcPr>
            <w:tcW w:w="2314" w:type="dxa"/>
            <w:shd w:val="clear" w:color="auto" w:fill="auto"/>
          </w:tcPr>
          <w:p w14:paraId="0648A6A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2C2D202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Рассмотреть возможность возобновления терапии в уменьшенной дозе, если она снижается до 0–1 степени.</w:t>
            </w:r>
          </w:p>
        </w:tc>
      </w:tr>
      <w:tr w:rsidR="00FE4547" w:rsidRPr="00FE4547" w14:paraId="173505AA" w14:textId="77777777" w:rsidTr="0008090B">
        <w:tc>
          <w:tcPr>
            <w:tcW w:w="2373" w:type="dxa"/>
            <w:vMerge w:val="restart"/>
            <w:shd w:val="clear" w:color="auto" w:fill="auto"/>
          </w:tcPr>
          <w:p w14:paraId="2B06A56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roofErr w:type="spellStart"/>
            <w:r w:rsidRPr="00FE4547">
              <w:rPr>
                <w:rFonts w:ascii="Times New Roman" w:eastAsia="Times New Roman" w:hAnsi="Times New Roman"/>
                <w:sz w:val="28"/>
                <w:szCs w:val="28"/>
                <w:lang w:eastAsia="ru-RU"/>
              </w:rPr>
              <w:t>Гепатотоксичность</w:t>
            </w:r>
            <w:proofErr w:type="spellEnd"/>
            <w:r w:rsidRPr="00FE4547">
              <w:rPr>
                <w:rFonts w:ascii="Times New Roman" w:eastAsia="Times New Roman" w:hAnsi="Times New Roman"/>
                <w:sz w:val="28"/>
                <w:szCs w:val="28"/>
                <w:lang w:eastAsia="ru-RU"/>
              </w:rPr>
              <w:t xml:space="preserve"> </w:t>
            </w:r>
          </w:p>
        </w:tc>
        <w:tc>
          <w:tcPr>
            <w:tcW w:w="2371" w:type="dxa"/>
            <w:shd w:val="clear" w:color="auto" w:fill="auto"/>
          </w:tcPr>
          <w:p w14:paraId="3905588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tc>
        <w:tc>
          <w:tcPr>
            <w:tcW w:w="2314" w:type="dxa"/>
            <w:shd w:val="clear" w:color="auto" w:fill="auto"/>
          </w:tcPr>
          <w:p w14:paraId="1D23397F"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6B6184E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 или до исходного уровня</w:t>
            </w:r>
          </w:p>
        </w:tc>
      </w:tr>
      <w:tr w:rsidR="00FE4547" w:rsidRPr="00FE4547" w14:paraId="42FFD8CE" w14:textId="77777777" w:rsidTr="0008090B">
        <w:tc>
          <w:tcPr>
            <w:tcW w:w="2373" w:type="dxa"/>
            <w:vMerge/>
            <w:shd w:val="clear" w:color="auto" w:fill="auto"/>
          </w:tcPr>
          <w:p w14:paraId="6826F99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3A41DD7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0BDAD0C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6487A63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64BAFC89" w14:textId="77777777" w:rsidTr="0008090B">
        <w:tc>
          <w:tcPr>
            <w:tcW w:w="2373" w:type="dxa"/>
            <w:shd w:val="clear" w:color="auto" w:fill="auto"/>
          </w:tcPr>
          <w:p w14:paraId="6C2D2E5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Артериальные тромбоэмболии</w:t>
            </w:r>
          </w:p>
        </w:tc>
        <w:tc>
          <w:tcPr>
            <w:tcW w:w="2371" w:type="dxa"/>
            <w:shd w:val="clear" w:color="auto" w:fill="auto"/>
          </w:tcPr>
          <w:p w14:paraId="1C58128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Любая степень</w:t>
            </w:r>
          </w:p>
        </w:tc>
        <w:tc>
          <w:tcPr>
            <w:tcW w:w="2314" w:type="dxa"/>
            <w:shd w:val="clear" w:color="auto" w:fill="auto"/>
          </w:tcPr>
          <w:p w14:paraId="79CBAB2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1572809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65C9AB09" w14:textId="77777777" w:rsidTr="0008090B">
        <w:tc>
          <w:tcPr>
            <w:tcW w:w="2373" w:type="dxa"/>
            <w:vMerge w:val="restart"/>
            <w:shd w:val="clear" w:color="auto" w:fill="auto"/>
          </w:tcPr>
          <w:p w14:paraId="7477070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Кровотечение</w:t>
            </w:r>
          </w:p>
        </w:tc>
        <w:tc>
          <w:tcPr>
            <w:tcW w:w="2371" w:type="dxa"/>
            <w:shd w:val="clear" w:color="auto" w:fill="auto"/>
          </w:tcPr>
          <w:p w14:paraId="1554BF8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tc>
        <w:tc>
          <w:tcPr>
            <w:tcW w:w="2314" w:type="dxa"/>
            <w:shd w:val="clear" w:color="auto" w:fill="auto"/>
          </w:tcPr>
          <w:p w14:paraId="6F43815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0BC6D44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w:t>
            </w:r>
          </w:p>
        </w:tc>
      </w:tr>
      <w:tr w:rsidR="00FE4547" w:rsidRPr="00FE4547" w14:paraId="17186BF0" w14:textId="77777777" w:rsidTr="0008090B">
        <w:tc>
          <w:tcPr>
            <w:tcW w:w="2373" w:type="dxa"/>
            <w:vMerge/>
            <w:shd w:val="clear" w:color="auto" w:fill="auto"/>
          </w:tcPr>
          <w:p w14:paraId="04B367E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71A6483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132D0F0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42A6E12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0D7B7AD8" w14:textId="77777777" w:rsidTr="0008090B">
        <w:tc>
          <w:tcPr>
            <w:tcW w:w="2373" w:type="dxa"/>
            <w:shd w:val="clear" w:color="auto" w:fill="auto"/>
          </w:tcPr>
          <w:p w14:paraId="1EF196B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lastRenderedPageBreak/>
              <w:t>Желудочно-кишечная перфорация или свищ</w:t>
            </w:r>
          </w:p>
        </w:tc>
        <w:tc>
          <w:tcPr>
            <w:tcW w:w="2371" w:type="dxa"/>
            <w:shd w:val="clear" w:color="auto" w:fill="auto"/>
          </w:tcPr>
          <w:p w14:paraId="352F39E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6FCE1E5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516E3F3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27CAFD38" w14:textId="77777777" w:rsidTr="0008090B">
        <w:tc>
          <w:tcPr>
            <w:tcW w:w="2373" w:type="dxa"/>
            <w:shd w:val="clear" w:color="auto" w:fill="auto"/>
          </w:tcPr>
          <w:p w14:paraId="552478D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roofErr w:type="spellStart"/>
            <w:r w:rsidRPr="00FE4547">
              <w:rPr>
                <w:rFonts w:ascii="Times New Roman" w:eastAsia="Times New Roman" w:hAnsi="Times New Roman"/>
                <w:sz w:val="28"/>
                <w:szCs w:val="28"/>
                <w:lang w:eastAsia="ru-RU"/>
              </w:rPr>
              <w:t>Нежелудочно</w:t>
            </w:r>
            <w:proofErr w:type="spellEnd"/>
            <w:r w:rsidRPr="00FE4547">
              <w:rPr>
                <w:rFonts w:ascii="Times New Roman" w:eastAsia="Times New Roman" w:hAnsi="Times New Roman"/>
                <w:sz w:val="28"/>
                <w:szCs w:val="28"/>
                <w:lang w:eastAsia="ru-RU"/>
              </w:rPr>
              <w:t>-кишечный свищ</w:t>
            </w:r>
          </w:p>
        </w:tc>
        <w:tc>
          <w:tcPr>
            <w:tcW w:w="2371" w:type="dxa"/>
            <w:shd w:val="clear" w:color="auto" w:fill="auto"/>
          </w:tcPr>
          <w:p w14:paraId="733D0880"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w:t>
            </w:r>
          </w:p>
        </w:tc>
        <w:tc>
          <w:tcPr>
            <w:tcW w:w="2314" w:type="dxa"/>
            <w:shd w:val="clear" w:color="auto" w:fill="auto"/>
          </w:tcPr>
          <w:p w14:paraId="077C176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3E99A7E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13AF8A5A" w14:textId="77777777" w:rsidTr="0008090B">
        <w:tc>
          <w:tcPr>
            <w:tcW w:w="2373" w:type="dxa"/>
            <w:shd w:val="clear" w:color="auto" w:fill="auto"/>
          </w:tcPr>
          <w:p w14:paraId="31611EF1"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Удлинение интервала QT</w:t>
            </w:r>
          </w:p>
        </w:tc>
        <w:tc>
          <w:tcPr>
            <w:tcW w:w="2371" w:type="dxa"/>
            <w:shd w:val="clear" w:color="auto" w:fill="auto"/>
          </w:tcPr>
          <w:p w14:paraId="75ECD5F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en-US" w:eastAsia="ru-RU"/>
              </w:rPr>
              <w:t xml:space="preserve">&gt;500 </w:t>
            </w:r>
            <w:proofErr w:type="spellStart"/>
            <w:r w:rsidRPr="00FE4547">
              <w:rPr>
                <w:rFonts w:ascii="Times New Roman" w:eastAsia="Times New Roman" w:hAnsi="Times New Roman"/>
                <w:sz w:val="28"/>
                <w:szCs w:val="28"/>
                <w:lang w:eastAsia="ru-RU"/>
              </w:rPr>
              <w:t>мс</w:t>
            </w:r>
            <w:proofErr w:type="spellEnd"/>
          </w:p>
        </w:tc>
        <w:tc>
          <w:tcPr>
            <w:tcW w:w="2314" w:type="dxa"/>
            <w:shd w:val="clear" w:color="auto" w:fill="auto"/>
          </w:tcPr>
          <w:p w14:paraId="19D983C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48A2414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 xml:space="preserve">Снижение до &lt;480 </w:t>
            </w:r>
            <w:proofErr w:type="spellStart"/>
            <w:r w:rsidRPr="00FE4547">
              <w:rPr>
                <w:rFonts w:ascii="Times New Roman" w:eastAsia="Times New Roman" w:hAnsi="Times New Roman"/>
                <w:sz w:val="28"/>
                <w:szCs w:val="28"/>
                <w:lang w:eastAsia="ru-RU"/>
              </w:rPr>
              <w:t>мс</w:t>
            </w:r>
            <w:proofErr w:type="spellEnd"/>
            <w:r w:rsidRPr="00FE4547">
              <w:rPr>
                <w:rFonts w:ascii="Times New Roman" w:eastAsia="Times New Roman" w:hAnsi="Times New Roman"/>
                <w:sz w:val="28"/>
                <w:szCs w:val="28"/>
                <w:lang w:eastAsia="ru-RU"/>
              </w:rPr>
              <w:t xml:space="preserve"> или исходного уровня</w:t>
            </w:r>
          </w:p>
        </w:tc>
      </w:tr>
      <w:tr w:rsidR="00FE4547" w:rsidRPr="00FE4547" w14:paraId="15BA427D" w14:textId="77777777" w:rsidTr="0008090B">
        <w:tc>
          <w:tcPr>
            <w:tcW w:w="2373" w:type="dxa"/>
            <w:vMerge w:val="restart"/>
            <w:shd w:val="clear" w:color="auto" w:fill="auto"/>
          </w:tcPr>
          <w:p w14:paraId="505B69B3"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Диарея</w:t>
            </w:r>
          </w:p>
        </w:tc>
        <w:tc>
          <w:tcPr>
            <w:tcW w:w="2371" w:type="dxa"/>
            <w:shd w:val="clear" w:color="auto" w:fill="auto"/>
          </w:tcPr>
          <w:p w14:paraId="5DF2CB0C"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3</w:t>
            </w:r>
          </w:p>
        </w:tc>
        <w:tc>
          <w:tcPr>
            <w:tcW w:w="2314" w:type="dxa"/>
            <w:shd w:val="clear" w:color="auto" w:fill="auto"/>
          </w:tcPr>
          <w:p w14:paraId="46646F17"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Прервать</w:t>
            </w:r>
          </w:p>
        </w:tc>
        <w:tc>
          <w:tcPr>
            <w:tcW w:w="2229" w:type="dxa"/>
            <w:shd w:val="clear" w:color="auto" w:fill="auto"/>
          </w:tcPr>
          <w:p w14:paraId="16069622"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Достижение степени 0-1</w:t>
            </w:r>
          </w:p>
        </w:tc>
      </w:tr>
      <w:tr w:rsidR="00FE4547" w:rsidRPr="00FE4547" w14:paraId="1402212F" w14:textId="77777777" w:rsidTr="0008090B">
        <w:tc>
          <w:tcPr>
            <w:tcW w:w="2373" w:type="dxa"/>
            <w:vMerge/>
            <w:shd w:val="clear" w:color="auto" w:fill="auto"/>
          </w:tcPr>
          <w:p w14:paraId="2595685D"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6FD17F0A"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Степень 4 (несмотря на медицинское вмешательство)</w:t>
            </w:r>
          </w:p>
        </w:tc>
        <w:tc>
          <w:tcPr>
            <w:tcW w:w="2314" w:type="dxa"/>
            <w:shd w:val="clear" w:color="auto" w:fill="auto"/>
          </w:tcPr>
          <w:p w14:paraId="530398DE"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Прекратить лечение</w:t>
            </w:r>
          </w:p>
        </w:tc>
        <w:tc>
          <w:tcPr>
            <w:tcW w:w="2229" w:type="dxa"/>
            <w:shd w:val="clear" w:color="auto" w:fill="auto"/>
          </w:tcPr>
          <w:p w14:paraId="4C0C6EC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Не возобновлять</w:t>
            </w:r>
          </w:p>
        </w:tc>
      </w:tr>
      <w:tr w:rsidR="00FE4547" w:rsidRPr="00FE4547" w14:paraId="479915BD" w14:textId="77777777" w:rsidTr="0008090B">
        <w:tc>
          <w:tcPr>
            <w:tcW w:w="9287" w:type="dxa"/>
            <w:gridSpan w:val="4"/>
            <w:shd w:val="clear" w:color="auto" w:fill="auto"/>
          </w:tcPr>
          <w:p w14:paraId="30BFC298"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eastAsia="ru-RU"/>
              </w:rPr>
              <w:t>*Лабораторные отклонения 4-й степени, признанные неопасными для жизни, могут лечиться как тяжелые реакции (например, 3-я степень).</w:t>
            </w:r>
          </w:p>
        </w:tc>
      </w:tr>
    </w:tbl>
    <w:p w14:paraId="56E3C94D"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p>
    <w:p w14:paraId="7BAE8069" w14:textId="77777777" w:rsidR="00FE4547" w:rsidRPr="00FE4547" w:rsidRDefault="00FE4547" w:rsidP="00FE4547">
      <w:pPr>
        <w:spacing w:after="0" w:line="240" w:lineRule="auto"/>
        <w:jc w:val="both"/>
        <w:rPr>
          <w:rFonts w:ascii="Times New Roman" w:eastAsia="Times New Roman" w:hAnsi="Times New Roman"/>
          <w:b/>
          <w:sz w:val="28"/>
          <w:szCs w:val="28"/>
          <w:lang w:eastAsia="ru-RU"/>
        </w:rPr>
      </w:pPr>
      <w:r w:rsidRPr="00FE4547">
        <w:rPr>
          <w:rFonts w:ascii="Times New Roman" w:eastAsia="Times New Roman" w:hAnsi="Times New Roman"/>
          <w:b/>
          <w:sz w:val="28"/>
          <w:szCs w:val="28"/>
          <w:lang w:eastAsia="ru-RU"/>
        </w:rPr>
        <w:t>Особые группы пациентов</w:t>
      </w:r>
    </w:p>
    <w:p w14:paraId="70813C7E"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ДРЩЖ (</w:t>
      </w:r>
      <w:proofErr w:type="spellStart"/>
      <w:r w:rsidRPr="00FE4547">
        <w:rPr>
          <w:rFonts w:ascii="Times New Roman" w:hAnsi="Times New Roman"/>
          <w:i/>
          <w:sz w:val="28"/>
          <w:szCs w:val="28"/>
        </w:rPr>
        <w:t>Диффиренцированный</w:t>
      </w:r>
      <w:proofErr w:type="spellEnd"/>
      <w:r w:rsidRPr="00FE4547">
        <w:rPr>
          <w:rFonts w:ascii="Times New Roman" w:hAnsi="Times New Roman"/>
          <w:i/>
          <w:sz w:val="28"/>
          <w:szCs w:val="28"/>
        </w:rPr>
        <w:t xml:space="preserve"> рак щитовидной железы)</w:t>
      </w:r>
    </w:p>
    <w:p w14:paraId="28FAB3D2"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Пациенты в возрасте ≥75 лет, азиаты, с сопутствующими заболеваниями (такими как артериальная гипертензия, печеночная или почечная недостаточность) или с массой тела менее 60 кг, по-видимому, меньше переносят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Все пациенты, за исключением пациентов с тяжелой печеночной или почечной недостаточностью (см. ниже), должны начинать лечение с рекомендуемой дозы 24 мг, после чего дозу следует корректировать в зависимости от индивидуальной переносимости.</w:t>
      </w:r>
    </w:p>
    <w:p w14:paraId="34D1577B"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ГЦР (гепатоцеллюлярный рак)</w:t>
      </w:r>
    </w:p>
    <w:p w14:paraId="5E15DB81"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Пациенты старше 75 лет, представители белой расы или женского пола, а также пациенты с тяжелой исходной печеночной недостаточностью (6 баллов по шкале Чайлд-Пью по сравнению с 5 баллами), по-видимому, меньше переносят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w:t>
      </w:r>
    </w:p>
    <w:p w14:paraId="0792CB31"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Пациенты с ГЦР, за исключением пациентов с умеренной и тяжелой печеночной недостаточностью или тяжелой почечной недостаточностью, должны начинать лечение с рекомендуемой начальной дозы 8 мг (две капсулы по 4 мг) для массы тела &lt; 60 кг и 12 мг (три 4-мг капсулы) для масса тела ≥ 60 кг, после чего следует в дальнейшем корректировать дозу с учетом индивидуальной переносимости.</w:t>
      </w:r>
    </w:p>
    <w:p w14:paraId="2589DCC9"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Пациенты с гипертонией</w:t>
      </w:r>
    </w:p>
    <w:p w14:paraId="34E7D786"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Перед началом лечения </w:t>
      </w:r>
      <w:proofErr w:type="spellStart"/>
      <w:r w:rsidRPr="00FE4547">
        <w:rPr>
          <w:rFonts w:ascii="Times New Roman" w:hAnsi="Times New Roman"/>
          <w:iCs/>
          <w:sz w:val="28"/>
          <w:szCs w:val="28"/>
        </w:rPr>
        <w:t>ленватинибом</w:t>
      </w:r>
      <w:proofErr w:type="spellEnd"/>
      <w:r w:rsidRPr="00FE4547">
        <w:rPr>
          <w:rFonts w:ascii="Times New Roman" w:hAnsi="Times New Roman"/>
          <w:iCs/>
          <w:sz w:val="28"/>
          <w:szCs w:val="28"/>
        </w:rPr>
        <w:t xml:space="preserve"> необходимо тщательно контролировать артериальное давление, а также регулярно контролировать его во время лечения.</w:t>
      </w:r>
    </w:p>
    <w:p w14:paraId="3D43F49D"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Пациенты с печеночной недостаточностью</w:t>
      </w:r>
    </w:p>
    <w:p w14:paraId="730C0911"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lastRenderedPageBreak/>
        <w:t>Дифференцированный рак щитовидной железы</w:t>
      </w:r>
    </w:p>
    <w:p w14:paraId="2FC4CFCE"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Коррекции начальной дозы в зависимости от функции печени у пациентов с легкой (класс А по Чайлд-Пью) или умеренной (класс В по Чайлд-Пью) степенью не требуется. У пациентов с тяжелой печеночной недостаточностью (класс С по Чайлд-Пью) рекомендуемая начальная доза составляет 14 мг один раз в сутки. В зависимости от индивидуальной переносимости может потребоваться дальнейшая коррекция дозы. </w:t>
      </w:r>
    </w:p>
    <w:p w14:paraId="2C64EAC7"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Гепатоцеллюлярный рак</w:t>
      </w:r>
    </w:p>
    <w:p w14:paraId="368F9F13"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В популяции пациентов, включенных в исследование ГЦР, не требовалось корректировки дозы на основании показателей функции печени у пациентов с легкой степенью печеночной недостаточности (класс А по Чайлд-Пью). Имеющиеся ограниченные данные не позволяют дать рекомендации по дозированию для пациентов с ГЦР с умеренной степенью печеночной недостаточности (класс В по Чайлд-Пью). У таких пациентов рекомендуется проводить тщательный мониторинг общей безопасности. </w:t>
      </w: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не изучался у пациентов с тяжелой степенью печеночной недостаточности (класс C по Чайлд-Пью) и, следовательно, не рекомендуется применять препарат у данной группы лиц.</w:t>
      </w:r>
    </w:p>
    <w:p w14:paraId="3ED65A05"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Рак эндометрия</w:t>
      </w:r>
    </w:p>
    <w:p w14:paraId="40483B8C"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Имеются ограниченные данные о комбинации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 </w:t>
      </w:r>
      <w:proofErr w:type="spellStart"/>
      <w:r w:rsidRPr="00FE4547">
        <w:rPr>
          <w:rFonts w:ascii="Times New Roman" w:hAnsi="Times New Roman"/>
          <w:iCs/>
          <w:sz w:val="28"/>
          <w:szCs w:val="28"/>
        </w:rPr>
        <w:t>пембролизумабом</w:t>
      </w:r>
      <w:proofErr w:type="spellEnd"/>
      <w:r w:rsidRPr="00FE4547">
        <w:rPr>
          <w:rFonts w:ascii="Times New Roman" w:hAnsi="Times New Roman"/>
          <w:iCs/>
          <w:sz w:val="28"/>
          <w:szCs w:val="28"/>
        </w:rPr>
        <w:t xml:space="preserve"> у пациентов с печеночной недостаточностью. Коррекция начальной дозы комбинации не требуется в зависимости от функции печени у пациентов с нарушением функции печени легкой (класс А по Чайлд-Пью) или средней степени (класс В по Чайлд-Пью). У пациентов с тяжелой печеночной недостаточностью (класс С по Чайлд-Пью) рекомендуемая начальная доза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составляет 10 мг один раз в сутки. Касаемо информации по дозированию </w:t>
      </w:r>
      <w:proofErr w:type="spellStart"/>
      <w:r w:rsidRPr="00FE4547">
        <w:rPr>
          <w:rFonts w:ascii="Times New Roman" w:hAnsi="Times New Roman"/>
          <w:iCs/>
          <w:sz w:val="28"/>
          <w:szCs w:val="28"/>
        </w:rPr>
        <w:t>пембролизумаба</w:t>
      </w:r>
      <w:proofErr w:type="spellEnd"/>
      <w:r w:rsidRPr="00FE4547">
        <w:rPr>
          <w:rFonts w:ascii="Times New Roman" w:hAnsi="Times New Roman"/>
          <w:iCs/>
          <w:sz w:val="28"/>
          <w:szCs w:val="28"/>
        </w:rPr>
        <w:t xml:space="preserve"> у пациентов с печеночной недостаточностью необходимо обратиться к соответствующей инструкции по применению. В зависимости от индивидуальной переносимости может потребоваться дальнейшая коррекция дозы.</w:t>
      </w:r>
    </w:p>
    <w:p w14:paraId="2E213982"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Пациенты с почечной недостаточностью</w:t>
      </w:r>
    </w:p>
    <w:p w14:paraId="4BA80D4A"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Дифференцированный рак щитовидной железы</w:t>
      </w:r>
    </w:p>
    <w:p w14:paraId="09129A4A"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Коррекции начальной дозы в зависимости от функции почек у пациентов с легкой или умеренной почечной недостаточностью не требуется. У пациентов с тяжелой почечной недостаточностью рекомендуемая начальная доза составляет 14 мг один раз в сутки. В зависимости от индивидуальной переносимости может потребоваться дальнейшая коррекция дозы. Пациенты с терминальной стадией почечной недостаточности не изучались, поэтому применение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таких пациентов не рекомендуется.</w:t>
      </w:r>
    </w:p>
    <w:p w14:paraId="29B5CA86"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Гепатоцеллюлярный рак</w:t>
      </w:r>
    </w:p>
    <w:p w14:paraId="3E272EA7"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lastRenderedPageBreak/>
        <w:t>Коррекции дозы в зависимости от функции почек у пациентов с легкой или умеренной почечной недостаточностью не требуется. Имеющиеся данные не позволяют рекомендовать дозировку для пациентов с ГЦР и тяжелой почечной недостаточностью.</w:t>
      </w:r>
    </w:p>
    <w:p w14:paraId="00358A73" w14:textId="77777777" w:rsidR="00FE4547" w:rsidRPr="00FE4547" w:rsidRDefault="00FE4547" w:rsidP="00FE4547">
      <w:pPr>
        <w:spacing w:after="0" w:line="240" w:lineRule="auto"/>
        <w:jc w:val="both"/>
        <w:rPr>
          <w:rFonts w:ascii="Times New Roman" w:hAnsi="Times New Roman"/>
          <w:i/>
          <w:sz w:val="28"/>
          <w:szCs w:val="28"/>
        </w:rPr>
      </w:pPr>
      <w:r w:rsidRPr="00FE4547">
        <w:rPr>
          <w:rFonts w:ascii="Times New Roman" w:hAnsi="Times New Roman"/>
          <w:i/>
          <w:sz w:val="28"/>
          <w:szCs w:val="28"/>
        </w:rPr>
        <w:t>Рак эндометрия</w:t>
      </w:r>
    </w:p>
    <w:p w14:paraId="210CFFB9"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 xml:space="preserve">Коррекции начальной дозы в зависимости от функции почек у пациентов с легкой или умеренной почечной недостаточностью не требуется. У пациентов с тяжелой почечной недостаточностью рекомендуемая начальная доза составляет 10 мг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один раз в сутки. Касаемо режима дозирования для пациентов с почечной недостаточностью рекомендуется обратиться к инструкции по медицинскому применению </w:t>
      </w:r>
      <w:proofErr w:type="spellStart"/>
      <w:r w:rsidRPr="00FE4547">
        <w:rPr>
          <w:rFonts w:ascii="Times New Roman" w:hAnsi="Times New Roman"/>
          <w:iCs/>
          <w:sz w:val="28"/>
          <w:szCs w:val="28"/>
        </w:rPr>
        <w:t>пембролизумаба</w:t>
      </w:r>
      <w:proofErr w:type="spellEnd"/>
      <w:r w:rsidRPr="00FE4547">
        <w:rPr>
          <w:rFonts w:ascii="Times New Roman" w:hAnsi="Times New Roman"/>
          <w:iCs/>
          <w:sz w:val="28"/>
          <w:szCs w:val="28"/>
        </w:rPr>
        <w:t xml:space="preserve">. В зависимости от индивидуальной переносимости может потребоваться дальнейшая коррекция дозы. Пациенты с терминальной стадией почечной недостаточности не изучались, поэтому применение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таких пациентов не рекомендуется.</w:t>
      </w:r>
    </w:p>
    <w:p w14:paraId="0ABB1A8D"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Пациенты пожилого возраста</w:t>
      </w:r>
    </w:p>
    <w:p w14:paraId="46F659E1"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Коррекции начальной дозы в зависимости от возраста не требуется. Имеются ограниченные данные о применении у пациентов в возрасте ≥75 лет.</w:t>
      </w:r>
    </w:p>
    <w:p w14:paraId="73E2F197"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Дети</w:t>
      </w:r>
    </w:p>
    <w:p w14:paraId="645B1A6D" w14:textId="77777777" w:rsidR="00FE4547" w:rsidRPr="00FE4547" w:rsidRDefault="00FE4547" w:rsidP="00FE4547">
      <w:pPr>
        <w:spacing w:after="0" w:line="240" w:lineRule="auto"/>
        <w:jc w:val="both"/>
        <w:rPr>
          <w:rFonts w:ascii="Times New Roman" w:hAnsi="Times New Roman"/>
          <w:iCs/>
          <w:sz w:val="28"/>
          <w:szCs w:val="28"/>
        </w:rPr>
      </w:pPr>
      <w:proofErr w:type="spellStart"/>
      <w:r w:rsidRPr="00FE4547">
        <w:rPr>
          <w:rFonts w:ascii="Times New Roman" w:hAnsi="Times New Roman"/>
          <w:iCs/>
          <w:sz w:val="28"/>
          <w:szCs w:val="28"/>
        </w:rPr>
        <w:t>Ленватиниб</w:t>
      </w:r>
      <w:proofErr w:type="spellEnd"/>
      <w:r w:rsidRPr="00FE4547">
        <w:rPr>
          <w:rFonts w:ascii="Times New Roman" w:hAnsi="Times New Roman"/>
          <w:iCs/>
          <w:sz w:val="28"/>
          <w:szCs w:val="28"/>
        </w:rPr>
        <w:t xml:space="preserve"> не следует применять у детей младше 2 лет из-за проблем безопасности, выявленных в исследованиях на животных. Безопасность и эффективность </w:t>
      </w:r>
      <w:proofErr w:type="spellStart"/>
      <w:r w:rsidRPr="00FE4547">
        <w:rPr>
          <w:rFonts w:ascii="Times New Roman" w:hAnsi="Times New Roman"/>
          <w:iCs/>
          <w:sz w:val="28"/>
          <w:szCs w:val="28"/>
        </w:rPr>
        <w:t>ленватиниба</w:t>
      </w:r>
      <w:proofErr w:type="spellEnd"/>
      <w:r w:rsidRPr="00FE4547">
        <w:rPr>
          <w:rFonts w:ascii="Times New Roman" w:hAnsi="Times New Roman"/>
          <w:iCs/>
          <w:sz w:val="28"/>
          <w:szCs w:val="28"/>
        </w:rPr>
        <w:t xml:space="preserve"> у детей в возрасте от 2 до 18 лет еще не установлены. Данных не имеется.</w:t>
      </w:r>
    </w:p>
    <w:p w14:paraId="1611A915" w14:textId="77777777" w:rsidR="00FE4547" w:rsidRPr="00FE4547" w:rsidRDefault="00FE4547" w:rsidP="00FE4547">
      <w:pPr>
        <w:spacing w:after="0" w:line="240" w:lineRule="auto"/>
        <w:jc w:val="both"/>
        <w:rPr>
          <w:rFonts w:ascii="Times New Roman" w:hAnsi="Times New Roman"/>
          <w:i/>
          <w:sz w:val="28"/>
          <w:szCs w:val="28"/>
          <w:u w:val="single"/>
        </w:rPr>
      </w:pPr>
      <w:r w:rsidRPr="00FE4547">
        <w:rPr>
          <w:rFonts w:ascii="Times New Roman" w:hAnsi="Times New Roman"/>
          <w:i/>
          <w:sz w:val="28"/>
          <w:szCs w:val="28"/>
          <w:u w:val="single"/>
        </w:rPr>
        <w:t>Раса</w:t>
      </w:r>
    </w:p>
    <w:p w14:paraId="3E904A2B" w14:textId="77777777" w:rsidR="00FE4547" w:rsidRPr="00FE4547" w:rsidRDefault="00FE4547" w:rsidP="00FE4547">
      <w:pPr>
        <w:spacing w:after="0" w:line="240" w:lineRule="auto"/>
        <w:jc w:val="both"/>
        <w:rPr>
          <w:rFonts w:ascii="Times New Roman" w:hAnsi="Times New Roman"/>
          <w:iCs/>
          <w:sz w:val="28"/>
          <w:szCs w:val="28"/>
        </w:rPr>
      </w:pPr>
      <w:r w:rsidRPr="00FE4547">
        <w:rPr>
          <w:rFonts w:ascii="Times New Roman" w:hAnsi="Times New Roman"/>
          <w:iCs/>
          <w:sz w:val="28"/>
          <w:szCs w:val="28"/>
        </w:rPr>
        <w:t>Коррекции начальной дозы в зависимости от расы не требуется. Имеются ограниченные данные о применении у пациентов этнического происхождения, кроме европеоидов или азиатов.</w:t>
      </w:r>
    </w:p>
    <w:p w14:paraId="407A2EA9" w14:textId="77777777" w:rsidR="005C4B12" w:rsidRPr="00844CE8" w:rsidRDefault="00DB406A" w:rsidP="00844CE8">
      <w:pPr>
        <w:spacing w:after="0" w:line="240" w:lineRule="auto"/>
        <w:jc w:val="both"/>
        <w:rPr>
          <w:rFonts w:ascii="Times New Roman" w:hAnsi="Times New Roman"/>
          <w:i/>
          <w:color w:val="000000"/>
          <w:sz w:val="24"/>
        </w:rPr>
      </w:pPr>
      <w:r w:rsidRPr="00844CE8">
        <w:rPr>
          <w:rFonts w:ascii="Times New Roman" w:eastAsia="Times New Roman" w:hAnsi="Times New Roman"/>
          <w:b/>
          <w:i/>
          <w:sz w:val="28"/>
          <w:szCs w:val="28"/>
          <w:lang w:eastAsia="ru-RU"/>
        </w:rPr>
        <w:t>Метод и путь введения</w:t>
      </w:r>
      <w:r w:rsidRPr="00844CE8">
        <w:rPr>
          <w:rFonts w:ascii="Times New Roman" w:hAnsi="Times New Roman"/>
          <w:i/>
          <w:color w:val="000000"/>
          <w:sz w:val="24"/>
        </w:rPr>
        <w:t xml:space="preserve"> </w:t>
      </w:r>
    </w:p>
    <w:p w14:paraId="2A5CD779" w14:textId="77777777" w:rsidR="00ED1636" w:rsidRPr="00ED1636" w:rsidRDefault="00ED1636" w:rsidP="00ED1636">
      <w:pPr>
        <w:spacing w:after="0" w:line="240" w:lineRule="auto"/>
        <w:jc w:val="both"/>
        <w:rPr>
          <w:rFonts w:ascii="Times New Roman" w:hAnsi="Times New Roman"/>
          <w:sz w:val="28"/>
          <w:szCs w:val="28"/>
        </w:rPr>
      </w:pPr>
      <w:bookmarkStart w:id="4" w:name="2175220276"/>
      <w:bookmarkEnd w:id="3"/>
      <w:proofErr w:type="spellStart"/>
      <w:r w:rsidRPr="00ED1636">
        <w:rPr>
          <w:rFonts w:ascii="Times New Roman" w:hAnsi="Times New Roman"/>
          <w:sz w:val="28"/>
          <w:szCs w:val="28"/>
        </w:rPr>
        <w:t>Ленватиниб</w:t>
      </w:r>
      <w:proofErr w:type="spellEnd"/>
      <w:r w:rsidRPr="00ED1636">
        <w:rPr>
          <w:rFonts w:ascii="Times New Roman" w:hAnsi="Times New Roman"/>
          <w:sz w:val="28"/>
          <w:szCs w:val="28"/>
        </w:rPr>
        <w:t xml:space="preserve"> предназначен для перорального применения. Капсулы следует принимать примерно в одно и то же время каждый день независимо от приема пищи. Лица, осуществляющие уход, не должны вскрывать капсулу во избежание контакта с содержимым.</w:t>
      </w:r>
    </w:p>
    <w:p w14:paraId="46C2FAC6" w14:textId="77777777" w:rsidR="00ED1636" w:rsidRPr="00ED1636" w:rsidRDefault="00ED1636" w:rsidP="00ED1636">
      <w:pPr>
        <w:spacing w:after="0" w:line="240" w:lineRule="auto"/>
        <w:jc w:val="both"/>
        <w:rPr>
          <w:rFonts w:ascii="Times New Roman" w:hAnsi="Times New Roman"/>
          <w:sz w:val="28"/>
          <w:szCs w:val="28"/>
        </w:rPr>
      </w:pPr>
      <w:r w:rsidRPr="00ED1636">
        <w:rPr>
          <w:rFonts w:ascii="Times New Roman" w:hAnsi="Times New Roman"/>
          <w:sz w:val="28"/>
          <w:szCs w:val="28"/>
        </w:rPr>
        <w:t xml:space="preserve">Капсулы </w:t>
      </w:r>
      <w:proofErr w:type="spellStart"/>
      <w:r w:rsidRPr="00ED1636">
        <w:rPr>
          <w:rFonts w:ascii="Times New Roman" w:hAnsi="Times New Roman"/>
          <w:sz w:val="28"/>
          <w:szCs w:val="28"/>
        </w:rPr>
        <w:t>ленватиниба</w:t>
      </w:r>
      <w:proofErr w:type="spellEnd"/>
      <w:r w:rsidRPr="00ED1636">
        <w:rPr>
          <w:rFonts w:ascii="Times New Roman" w:hAnsi="Times New Roman"/>
          <w:sz w:val="28"/>
          <w:szCs w:val="28"/>
        </w:rPr>
        <w:t xml:space="preserve"> можно проглатывать целиком, запивая водой, или вводить в виде суспензии, приготовленной путем растворения целой капсулы (капсул) в воде, яблочном соке или молоке. Суспензию можно вводить перорально или через зонд для кормления. При введении через зонд для кормления суспензию следует готовить с использованием воды (информацию о приготовлении и введении суспензии см. ниже).</w:t>
      </w:r>
    </w:p>
    <w:p w14:paraId="411B5226" w14:textId="77777777" w:rsidR="00ED1636" w:rsidRPr="00ED1636" w:rsidRDefault="00ED1636" w:rsidP="00ED1636">
      <w:pPr>
        <w:spacing w:after="0" w:line="240" w:lineRule="auto"/>
        <w:jc w:val="both"/>
        <w:rPr>
          <w:rFonts w:ascii="Times New Roman" w:hAnsi="Times New Roman"/>
          <w:sz w:val="28"/>
          <w:szCs w:val="28"/>
        </w:rPr>
      </w:pPr>
      <w:r w:rsidRPr="00ED1636">
        <w:rPr>
          <w:rFonts w:ascii="Times New Roman" w:hAnsi="Times New Roman"/>
          <w:sz w:val="28"/>
          <w:szCs w:val="28"/>
        </w:rPr>
        <w:t xml:space="preserve">Если суспензия </w:t>
      </w:r>
      <w:proofErr w:type="spellStart"/>
      <w:r w:rsidRPr="00ED1636">
        <w:rPr>
          <w:rFonts w:ascii="Times New Roman" w:hAnsi="Times New Roman"/>
          <w:sz w:val="28"/>
          <w:szCs w:val="28"/>
        </w:rPr>
        <w:t>ленватиниба</w:t>
      </w:r>
      <w:proofErr w:type="spellEnd"/>
      <w:r w:rsidRPr="00ED1636">
        <w:rPr>
          <w:rFonts w:ascii="Times New Roman" w:hAnsi="Times New Roman"/>
          <w:sz w:val="28"/>
          <w:szCs w:val="28"/>
        </w:rPr>
        <w:t xml:space="preserve"> не используется во время приготовления, ее можно хранить в закрытом контейнере в холодильнике при температуре от 2°C до 8°C не более 24 часов. После извлечения из холодильника суспензию следует встряхивать в течение примерно 30 секунд перед </w:t>
      </w:r>
      <w:r w:rsidRPr="00ED1636">
        <w:rPr>
          <w:rFonts w:ascii="Times New Roman" w:hAnsi="Times New Roman"/>
          <w:sz w:val="28"/>
          <w:szCs w:val="28"/>
        </w:rPr>
        <w:lastRenderedPageBreak/>
        <w:t>использованием. Если суспензия не использовалась в течение 24 часов, ее следует утилизировать.</w:t>
      </w:r>
    </w:p>
    <w:p w14:paraId="502B5BF0" w14:textId="77777777" w:rsidR="00ED1636" w:rsidRPr="00ED1636" w:rsidRDefault="00ED1636" w:rsidP="00ED1636">
      <w:pPr>
        <w:spacing w:after="0" w:line="240" w:lineRule="auto"/>
        <w:jc w:val="both"/>
        <w:rPr>
          <w:rFonts w:ascii="Times New Roman" w:eastAsia="Microsoft Sans Serif" w:hAnsi="Times New Roman"/>
          <w:sz w:val="28"/>
          <w:szCs w:val="28"/>
          <w:lang w:bidi="ru-RU"/>
        </w:rPr>
      </w:pPr>
      <w:r w:rsidRPr="00ED1636">
        <w:rPr>
          <w:rFonts w:ascii="Times New Roman" w:hAnsi="Times New Roman"/>
          <w:sz w:val="28"/>
          <w:szCs w:val="28"/>
        </w:rPr>
        <w:t xml:space="preserve">Для использования в комбинации с </w:t>
      </w:r>
      <w:proofErr w:type="spellStart"/>
      <w:r w:rsidRPr="00ED1636">
        <w:rPr>
          <w:rFonts w:ascii="Times New Roman" w:hAnsi="Times New Roman"/>
          <w:sz w:val="28"/>
          <w:szCs w:val="28"/>
        </w:rPr>
        <w:t>пембролизумабом</w:t>
      </w:r>
      <w:proofErr w:type="spellEnd"/>
      <w:r w:rsidRPr="00ED1636">
        <w:rPr>
          <w:rFonts w:ascii="Times New Roman" w:hAnsi="Times New Roman"/>
          <w:sz w:val="28"/>
          <w:szCs w:val="28"/>
        </w:rPr>
        <w:t xml:space="preserve"> необходимо обратиться к соответствующей инструкции по медицинскому применению.</w:t>
      </w:r>
    </w:p>
    <w:p w14:paraId="2A72E1C0" w14:textId="77777777" w:rsidR="00ED1636" w:rsidRPr="00ED1636" w:rsidRDefault="00ED1636" w:rsidP="00ED1636">
      <w:pPr>
        <w:spacing w:after="0" w:line="240" w:lineRule="auto"/>
        <w:jc w:val="both"/>
        <w:rPr>
          <w:rFonts w:ascii="Times New Roman" w:eastAsia="Times New Roman" w:hAnsi="Times New Roman"/>
          <w:bCs/>
          <w:sz w:val="28"/>
          <w:szCs w:val="28"/>
          <w:u w:val="single"/>
          <w:lang w:eastAsia="ru-RU"/>
        </w:rPr>
      </w:pPr>
      <w:r w:rsidRPr="00ED1636">
        <w:rPr>
          <w:rFonts w:ascii="Times New Roman" w:eastAsia="Times New Roman" w:hAnsi="Times New Roman"/>
          <w:bCs/>
          <w:sz w:val="28"/>
          <w:szCs w:val="28"/>
          <w:u w:val="single"/>
          <w:lang w:eastAsia="ru-RU"/>
        </w:rPr>
        <w:t>Приготовление суспензии</w:t>
      </w:r>
    </w:p>
    <w:p w14:paraId="144B5B3E"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Суспензия может быть приготовлена с использованием воды, яблочного сока или молока. При введении через зонд для кормления суспензию следует готовить с использованием воды.</w:t>
      </w:r>
    </w:p>
    <w:p w14:paraId="29F820DB"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Поместите капсулу (капсулы), соответствующую предписанной дозе (до 5 капсул), в небольшой контейнер (вместимостью примерно 20 мл (4 чайные ложки)) или шприц для перорального введения препарата (20 мл); не разламывайте и не раздавливайте капсулы.</w:t>
      </w:r>
    </w:p>
    <w:p w14:paraId="2F114867"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Добавьте 3 мл жидкости в контейнер или шприц для перорального применения. Подождите 10 минут пока оболочка капсулы (внешняя поверхность) не растворится, затем перемешайте или встряхивайте смесь в течение 3 минут, пока содержимое полностью не растворится.</w:t>
      </w:r>
    </w:p>
    <w:p w14:paraId="45135EE6"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При использовании шприца закройте его крышкой, снимите поршень и используйте второй шприц или откалиброванную пипетку, чтобы добавить жидкость в первый шприц, затем замените поршень перед смешиванием.</w:t>
      </w:r>
    </w:p>
    <w:p w14:paraId="132C8256"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Введите все содержимое контейнера или шприца. Суспензию можно вводить из контейнера непосредственно в рот или из шприца непосредственно в рот или через зонд для кормления.</w:t>
      </w:r>
    </w:p>
    <w:p w14:paraId="2D90DC7C" w14:textId="77777777" w:rsidR="00ED1636" w:rsidRPr="00ED1636" w:rsidRDefault="00ED1636" w:rsidP="00ED1636">
      <w:pPr>
        <w:spacing w:after="0" w:line="240" w:lineRule="auto"/>
        <w:jc w:val="both"/>
        <w:rPr>
          <w:rFonts w:ascii="Times New Roman" w:eastAsia="Times New Roman" w:hAnsi="Times New Roman"/>
          <w:bCs/>
          <w:sz w:val="28"/>
          <w:szCs w:val="28"/>
          <w:lang w:eastAsia="ru-RU"/>
        </w:rPr>
      </w:pPr>
      <w:r w:rsidRPr="00ED1636">
        <w:rPr>
          <w:rFonts w:ascii="Times New Roman" w:eastAsia="Times New Roman" w:hAnsi="Times New Roman"/>
          <w:bCs/>
          <w:sz w:val="28"/>
          <w:szCs w:val="28"/>
          <w:lang w:eastAsia="ru-RU"/>
        </w:rPr>
        <w:t>• Затем добавьте еще 2 мл жидкости в контейнер или шприц, используя второй шприц или пипетку, взболтайте или встряхните и введите. Повторите этот шаг как минимум дважды и до тех пор, пока не останется видимого остатка, чтобы убедиться, что все лекарство было принято.</w:t>
      </w:r>
    </w:p>
    <w:p w14:paraId="29674037" w14:textId="77777777" w:rsidR="005C4B12" w:rsidRPr="008372C6" w:rsidRDefault="00DB406A" w:rsidP="00844CE8">
      <w:pPr>
        <w:spacing w:after="0" w:line="240" w:lineRule="auto"/>
        <w:jc w:val="both"/>
        <w:rPr>
          <w:rFonts w:ascii="Times New Roman" w:hAnsi="Times New Roman"/>
          <w:i/>
          <w:sz w:val="24"/>
        </w:rPr>
      </w:pPr>
      <w:bookmarkStart w:id="5" w:name="2175220278"/>
      <w:bookmarkEnd w:id="4"/>
      <w:r w:rsidRPr="008372C6">
        <w:rPr>
          <w:rFonts w:ascii="Times New Roman" w:eastAsia="Times New Roman" w:hAnsi="Times New Roman"/>
          <w:b/>
          <w:i/>
          <w:sz w:val="28"/>
          <w:szCs w:val="28"/>
          <w:lang w:eastAsia="ru-RU"/>
        </w:rPr>
        <w:t>Меры, которые необходимо принять в случае передозировки</w:t>
      </w:r>
      <w:r w:rsidRPr="008372C6">
        <w:rPr>
          <w:rFonts w:ascii="Times New Roman" w:hAnsi="Times New Roman"/>
          <w:i/>
          <w:sz w:val="24"/>
        </w:rPr>
        <w:t xml:space="preserve"> </w:t>
      </w:r>
    </w:p>
    <w:bookmarkEnd w:id="5"/>
    <w:p w14:paraId="7917362C" w14:textId="77777777" w:rsidR="00A12563" w:rsidRDefault="00ED1636" w:rsidP="00844CE8">
      <w:pPr>
        <w:spacing w:after="0" w:line="240" w:lineRule="auto"/>
        <w:jc w:val="both"/>
        <w:rPr>
          <w:rFonts w:ascii="Times New Roman" w:hAnsi="Times New Roman"/>
          <w:color w:val="000000"/>
          <w:sz w:val="28"/>
          <w:szCs w:val="28"/>
        </w:rPr>
      </w:pPr>
      <w:r w:rsidRPr="00ED1636">
        <w:rPr>
          <w:rFonts w:ascii="Times New Roman" w:hAnsi="Times New Roman"/>
          <w:color w:val="000000"/>
          <w:sz w:val="28"/>
          <w:szCs w:val="28"/>
        </w:rPr>
        <w:t xml:space="preserve">Самые высокие дозы </w:t>
      </w:r>
      <w:proofErr w:type="spellStart"/>
      <w:r w:rsidRPr="00ED1636">
        <w:rPr>
          <w:rFonts w:ascii="Times New Roman" w:hAnsi="Times New Roman"/>
          <w:color w:val="000000"/>
          <w:sz w:val="28"/>
          <w:szCs w:val="28"/>
        </w:rPr>
        <w:t>ленватиниба</w:t>
      </w:r>
      <w:proofErr w:type="spellEnd"/>
      <w:r w:rsidRPr="00ED1636">
        <w:rPr>
          <w:rFonts w:ascii="Times New Roman" w:hAnsi="Times New Roman"/>
          <w:color w:val="000000"/>
          <w:sz w:val="28"/>
          <w:szCs w:val="28"/>
        </w:rPr>
        <w:t xml:space="preserve">, изученные клинически, составляли 32 мг и 40 мг в сутки. В клинических испытаниях имели место случайные ошибки при лечении, приводившие к разовым дозам от 40 до 48 мг. Наиболее часто наблюдаемыми побочными реакциями при применении этих доз были артериальная гипертензия, тошнота, диарея, утомляемость, стоматит, протеинурия, головная боль и ухудшение зудящей папулезной сыпи. Также были сообщения о передозировке </w:t>
      </w:r>
      <w:proofErr w:type="spellStart"/>
      <w:r w:rsidRPr="00ED1636">
        <w:rPr>
          <w:rFonts w:ascii="Times New Roman" w:hAnsi="Times New Roman"/>
          <w:color w:val="000000"/>
          <w:sz w:val="28"/>
          <w:szCs w:val="28"/>
        </w:rPr>
        <w:t>ленватинибом</w:t>
      </w:r>
      <w:proofErr w:type="spellEnd"/>
      <w:r w:rsidRPr="00ED1636">
        <w:rPr>
          <w:rFonts w:ascii="Times New Roman" w:hAnsi="Times New Roman"/>
          <w:color w:val="000000"/>
          <w:sz w:val="28"/>
          <w:szCs w:val="28"/>
        </w:rPr>
        <w:t xml:space="preserve"> при однократном введении 6-10-кратной рекомендуемой суточной дозы. Эти случаи были связаны с побочными реакциями, соответствующими известному профилю безопасности </w:t>
      </w:r>
      <w:proofErr w:type="spellStart"/>
      <w:r w:rsidRPr="00ED1636">
        <w:rPr>
          <w:rFonts w:ascii="Times New Roman" w:hAnsi="Times New Roman"/>
          <w:color w:val="000000"/>
          <w:sz w:val="28"/>
          <w:szCs w:val="28"/>
        </w:rPr>
        <w:t>ленватиниба</w:t>
      </w:r>
      <w:proofErr w:type="spellEnd"/>
      <w:r w:rsidRPr="00ED1636">
        <w:rPr>
          <w:rFonts w:ascii="Times New Roman" w:hAnsi="Times New Roman"/>
          <w:color w:val="000000"/>
          <w:sz w:val="28"/>
          <w:szCs w:val="28"/>
        </w:rPr>
        <w:t xml:space="preserve"> (например, почечная и сердечная недостаточность), или не имели побочных реакций.</w:t>
      </w:r>
    </w:p>
    <w:p w14:paraId="0A863F08" w14:textId="77777777" w:rsidR="00ED1636" w:rsidRPr="00844CE8" w:rsidRDefault="00ED1636" w:rsidP="00844CE8">
      <w:pPr>
        <w:spacing w:after="0" w:line="240" w:lineRule="auto"/>
        <w:jc w:val="both"/>
        <w:rPr>
          <w:rFonts w:ascii="Times New Roman" w:eastAsia="Times New Roman" w:hAnsi="Times New Roman"/>
          <w:b/>
          <w:sz w:val="28"/>
          <w:szCs w:val="28"/>
          <w:lang w:eastAsia="ru-RU"/>
        </w:rPr>
      </w:pPr>
    </w:p>
    <w:p w14:paraId="5B2CD1EC" w14:textId="77777777" w:rsidR="001937AD" w:rsidRDefault="001937AD" w:rsidP="00844CE8">
      <w:pPr>
        <w:spacing w:after="0" w:line="240" w:lineRule="auto"/>
        <w:jc w:val="both"/>
        <w:rPr>
          <w:rFonts w:ascii="Times New Roman" w:hAnsi="Times New Roman"/>
          <w:b/>
          <w:color w:val="000000"/>
          <w:sz w:val="28"/>
          <w:szCs w:val="28"/>
        </w:rPr>
      </w:pPr>
      <w:bookmarkStart w:id="6" w:name="2175220282"/>
      <w:r w:rsidRPr="00844CE8">
        <w:rPr>
          <w:rFonts w:ascii="Times New Roman" w:eastAsia="Times New Roman" w:hAnsi="Times New Roman"/>
          <w:b/>
          <w:sz w:val="28"/>
          <w:szCs w:val="28"/>
          <w:lang w:eastAsia="ru-RU"/>
        </w:rPr>
        <w:t>Описание нежелательных реакций</w:t>
      </w:r>
      <w:r w:rsidR="005C4B12" w:rsidRPr="00844CE8">
        <w:rPr>
          <w:rFonts w:ascii="Times New Roman" w:eastAsia="Times New Roman" w:hAnsi="Times New Roman"/>
          <w:b/>
          <w:sz w:val="28"/>
          <w:szCs w:val="28"/>
          <w:lang w:eastAsia="ru-RU"/>
        </w:rPr>
        <w:t xml:space="preserve">, </w:t>
      </w:r>
      <w:r w:rsidRPr="00844CE8">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617E3787" w14:textId="77777777" w:rsidR="00A25421" w:rsidRPr="00A25421" w:rsidRDefault="00A25421" w:rsidP="00A25421">
      <w:pPr>
        <w:spacing w:after="0" w:line="240" w:lineRule="auto"/>
        <w:jc w:val="both"/>
        <w:rPr>
          <w:rFonts w:ascii="Times New Roman" w:hAnsi="Times New Roman"/>
          <w:i/>
          <w:iCs/>
          <w:sz w:val="28"/>
          <w:szCs w:val="28"/>
        </w:rPr>
      </w:pPr>
      <w:r w:rsidRPr="00A25421">
        <w:rPr>
          <w:rFonts w:ascii="Times New Roman" w:hAnsi="Times New Roman"/>
          <w:i/>
          <w:iCs/>
          <w:sz w:val="28"/>
          <w:szCs w:val="28"/>
        </w:rPr>
        <w:t>ДРЩЖ</w:t>
      </w:r>
    </w:p>
    <w:p w14:paraId="42252C5B"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lastRenderedPageBreak/>
        <w:t xml:space="preserve">Наиболее часто сообщаемыми побочными реакциями (возникшие у ≥30% пациентов) являются артериальная гипертензия (68,6%), диарея (62,8%), снижение аппетита (51,5%), снижение массы тела (49,1%), утомляемость (45,8%), тошнота (44,5%), протеинурия 36,9%), стоматит (35,8%), рвота (34,5%), </w:t>
      </w:r>
      <w:proofErr w:type="spellStart"/>
      <w:r w:rsidRPr="00A25421">
        <w:rPr>
          <w:rFonts w:ascii="Times New Roman" w:hAnsi="Times New Roman"/>
          <w:sz w:val="28"/>
          <w:szCs w:val="28"/>
        </w:rPr>
        <w:t>дисфония</w:t>
      </w:r>
      <w:proofErr w:type="spellEnd"/>
      <w:r w:rsidRPr="00A25421">
        <w:rPr>
          <w:rFonts w:ascii="Times New Roman" w:hAnsi="Times New Roman"/>
          <w:sz w:val="28"/>
          <w:szCs w:val="28"/>
        </w:rPr>
        <w:t xml:space="preserve"> (34,1%), головная боль (34,1%), синдром ладонно-подошвенной </w:t>
      </w:r>
      <w:proofErr w:type="spellStart"/>
      <w:r w:rsidRPr="00A25421">
        <w:rPr>
          <w:rFonts w:ascii="Times New Roman" w:hAnsi="Times New Roman"/>
          <w:sz w:val="28"/>
          <w:szCs w:val="28"/>
        </w:rPr>
        <w:t>эритродизестезии</w:t>
      </w:r>
      <w:proofErr w:type="spellEnd"/>
      <w:r w:rsidRPr="00A25421">
        <w:rPr>
          <w:rFonts w:ascii="Times New Roman" w:hAnsi="Times New Roman"/>
          <w:sz w:val="28"/>
          <w:szCs w:val="28"/>
        </w:rPr>
        <w:t xml:space="preserve"> (ЛПЭ) (32,7%). Артериальная гипертензия и протеинурия, как правило, возникают в начале лечения </w:t>
      </w:r>
      <w:proofErr w:type="spellStart"/>
      <w:r w:rsidRPr="00A25421">
        <w:rPr>
          <w:rFonts w:ascii="Times New Roman" w:hAnsi="Times New Roman"/>
          <w:sz w:val="28"/>
          <w:szCs w:val="28"/>
        </w:rPr>
        <w:t>ленватинибом</w:t>
      </w:r>
      <w:proofErr w:type="spellEnd"/>
      <w:r w:rsidRPr="00A25421">
        <w:rPr>
          <w:rFonts w:ascii="Times New Roman" w:hAnsi="Times New Roman"/>
          <w:sz w:val="28"/>
          <w:szCs w:val="28"/>
        </w:rPr>
        <w:t>. Большинство нежелательных реакций 3-4 степени возникали в течение первых 6 месяцев лечения, за исключением диареи, которая наблюдалась на протяжении всего лечения, и потери массы тела, которая имела тенденцию к набору с течением времени.</w:t>
      </w:r>
    </w:p>
    <w:p w14:paraId="272371A2"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Наиболее важными серьезными побочными реакциями были почечная недостаточность и нарушения (2,4%), артериальные тромбоэмболии (3,9%), сердечная недостаточность (0,7%), внутричерепное опухолевое кровоизлияние (0,7%), PRES/RPLS (0,2%), печеночная недостаточность (0,2%), и артериальные тромбоэмболии (состояние мозгового кровообращения (1,1%), транзиторная ишемическая атака (0,7%) и инфаркт миокарда (0,9%).</w:t>
      </w:r>
    </w:p>
    <w:p w14:paraId="15CB0DC6"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У 452 пациентов с резистентным к РАИ ДРЩЖ снижение дозы и прекращение лечения были мерами, предпринятыми в связи с побочной реакцией у 63,1% и 19,5% пациентов соответственно. Побочными реакциями, которые чаще всего приводили к снижению дозы (у ≥5% пациентов), были артериальная гипертензия, протеинурия, диарея, утомляемость, зудящие папулезные высыпания, снижение массы тела и снижение аппетита. Побочными реакциями, которые чаще всего приводили к отмене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были протеинурия, астения, артериальная гипертензия, нарушения мозгового кровообращения, диарея и тромбоэмболия легочной артерии.</w:t>
      </w:r>
    </w:p>
    <w:p w14:paraId="29DC2811" w14:textId="77777777" w:rsidR="00A25421" w:rsidRPr="00A25421" w:rsidRDefault="00A25421" w:rsidP="00A25421">
      <w:pPr>
        <w:spacing w:after="0" w:line="240" w:lineRule="auto"/>
        <w:jc w:val="both"/>
        <w:rPr>
          <w:rFonts w:ascii="Times New Roman" w:hAnsi="Times New Roman"/>
          <w:i/>
          <w:iCs/>
          <w:sz w:val="28"/>
          <w:szCs w:val="28"/>
        </w:rPr>
      </w:pPr>
      <w:r w:rsidRPr="00A25421">
        <w:rPr>
          <w:rFonts w:ascii="Times New Roman" w:hAnsi="Times New Roman"/>
          <w:i/>
          <w:iCs/>
          <w:sz w:val="28"/>
          <w:szCs w:val="28"/>
        </w:rPr>
        <w:t>ГЦР</w:t>
      </w:r>
    </w:p>
    <w:p w14:paraId="7DF9E46C"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Наиболее часто сообщаемыми побочными реакциями (возникшие у ≥30% пациентов) являются артериальная гипертензия (44,0%), диарея (38,1%), снижение аппетита (34,9%), утомляемость (30,6%) и снижение массы тела (30,4%).</w:t>
      </w:r>
    </w:p>
    <w:p w14:paraId="76BCF1AD"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Наиболее значимыми серьезными побочными реакциями были печеночная недостаточность (2,8%), печеночная энцефалопатия (4,6%), кровотечение из </w:t>
      </w:r>
      <w:proofErr w:type="spellStart"/>
      <w:r w:rsidRPr="00A25421">
        <w:rPr>
          <w:rFonts w:ascii="Times New Roman" w:hAnsi="Times New Roman"/>
          <w:sz w:val="28"/>
          <w:szCs w:val="28"/>
        </w:rPr>
        <w:t>варикозно</w:t>
      </w:r>
      <w:proofErr w:type="spellEnd"/>
      <w:r w:rsidRPr="00A25421">
        <w:rPr>
          <w:rFonts w:ascii="Times New Roman" w:hAnsi="Times New Roman"/>
          <w:sz w:val="28"/>
          <w:szCs w:val="28"/>
        </w:rPr>
        <w:t xml:space="preserve"> расширенных вен пищевода (1,4%), кровоизлияние в мозг (0,6%), артериальная тромбоэмболия (2,0%), включая инфаркт миокарда (0,8%), инфаркт головного мозга (0,4%) и нарушение мозгового кровообращения (0,4%) и явления почечной недостаточности/нарушения (1,4%). У пациентов с ГЦР наблюдалась более высокая частота снижения количества нейтрофилов (8,7% при приеме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чем при других типах опухолей, не являющихся ГЦР (1,4%)), что не имело отношения к инфекции, сепсису или бактериальному перитониту.</w:t>
      </w:r>
    </w:p>
    <w:p w14:paraId="49907029"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lastRenderedPageBreak/>
        <w:t xml:space="preserve">У 496 пациентов с ГЦР изменение дозы (прекращение или снижение) и прекращение лечения были действиями, предпринятыми в связи с побочной реакцией у 62,3% и 20,2% пациентов соответственно. Побочные реакции, которые чаще всего приводили к изменению дозы (у ≥5% пациентов), включали снижение аппетита, диарею, протеинурию, артериальную гипертензию, утомляемость, зудящие папулезные высыпания и снижение количества тромбоцитов. Побочными реакциями, которые чаще всего приводили к отмене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были печеночная энцефалопатия, утомляемость, повышение уровня билирубина в крови, протеинурия и печеночная недостаточность.</w:t>
      </w:r>
    </w:p>
    <w:p w14:paraId="452BA78A" w14:textId="77777777" w:rsidR="00A25421" w:rsidRPr="00A25421" w:rsidRDefault="00A25421" w:rsidP="00A25421">
      <w:pPr>
        <w:spacing w:after="0" w:line="240" w:lineRule="auto"/>
        <w:jc w:val="both"/>
        <w:rPr>
          <w:rFonts w:ascii="Times New Roman" w:hAnsi="Times New Roman"/>
          <w:i/>
          <w:iCs/>
          <w:sz w:val="28"/>
          <w:szCs w:val="28"/>
        </w:rPr>
      </w:pPr>
      <w:r w:rsidRPr="00A25421">
        <w:rPr>
          <w:rFonts w:ascii="Times New Roman" w:hAnsi="Times New Roman"/>
          <w:i/>
          <w:iCs/>
          <w:sz w:val="28"/>
          <w:szCs w:val="28"/>
        </w:rPr>
        <w:t>Рак эндометрия</w:t>
      </w:r>
    </w:p>
    <w:p w14:paraId="36C74063"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Безопасность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в комбинации с </w:t>
      </w:r>
      <w:proofErr w:type="spellStart"/>
      <w:r w:rsidRPr="00A25421">
        <w:rPr>
          <w:rFonts w:ascii="Times New Roman" w:hAnsi="Times New Roman"/>
          <w:sz w:val="28"/>
          <w:szCs w:val="28"/>
        </w:rPr>
        <w:t>пембролизумабом</w:t>
      </w:r>
      <w:proofErr w:type="spellEnd"/>
      <w:r w:rsidRPr="00A25421">
        <w:rPr>
          <w:rFonts w:ascii="Times New Roman" w:hAnsi="Times New Roman"/>
          <w:sz w:val="28"/>
          <w:szCs w:val="28"/>
        </w:rPr>
        <w:t xml:space="preserve"> оценивали у 530 пациентов с распространенным РЭ, получавших 20 мг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один раз в сутки и 200 мг </w:t>
      </w:r>
      <w:proofErr w:type="spellStart"/>
      <w:r w:rsidRPr="00A25421">
        <w:rPr>
          <w:rFonts w:ascii="Times New Roman" w:hAnsi="Times New Roman"/>
          <w:sz w:val="28"/>
          <w:szCs w:val="28"/>
        </w:rPr>
        <w:t>пембролизумаба</w:t>
      </w:r>
      <w:proofErr w:type="spellEnd"/>
      <w:r w:rsidRPr="00A25421">
        <w:rPr>
          <w:rFonts w:ascii="Times New Roman" w:hAnsi="Times New Roman"/>
          <w:sz w:val="28"/>
          <w:szCs w:val="28"/>
        </w:rPr>
        <w:t xml:space="preserve"> каждые 3 недели. Наиболее частыми (встречающимися у ≥20% пациентов) побочными реакциями были артериальная гипертензия (63%), диарея (57%), гипотиреоз (56%), тошнота (51%), снижение аппетита (47%), рвота (39%), усталость (38%), снижение веса (35%), артралгия (33%), протеинурия (29%), запор (27%), головная боль (27%), инфекция мочевыводящих путей (27%), </w:t>
      </w:r>
      <w:proofErr w:type="spellStart"/>
      <w:r w:rsidRPr="00A25421">
        <w:rPr>
          <w:rFonts w:ascii="Times New Roman" w:hAnsi="Times New Roman"/>
          <w:sz w:val="28"/>
          <w:szCs w:val="28"/>
        </w:rPr>
        <w:t>дисфония</w:t>
      </w:r>
      <w:proofErr w:type="spellEnd"/>
      <w:r w:rsidRPr="00A25421">
        <w:rPr>
          <w:rFonts w:ascii="Times New Roman" w:hAnsi="Times New Roman"/>
          <w:sz w:val="28"/>
          <w:szCs w:val="28"/>
        </w:rPr>
        <w:t xml:space="preserve"> (25%), боль в животе (23%), астения (23%), синдром ладонно-подошвенной </w:t>
      </w:r>
      <w:proofErr w:type="spellStart"/>
      <w:r w:rsidRPr="00A25421">
        <w:rPr>
          <w:rFonts w:ascii="Times New Roman" w:hAnsi="Times New Roman"/>
          <w:sz w:val="28"/>
          <w:szCs w:val="28"/>
        </w:rPr>
        <w:t>эритродизестезии</w:t>
      </w:r>
      <w:proofErr w:type="spellEnd"/>
      <w:r w:rsidRPr="00A25421">
        <w:rPr>
          <w:rFonts w:ascii="Times New Roman" w:hAnsi="Times New Roman"/>
          <w:sz w:val="28"/>
          <w:szCs w:val="28"/>
        </w:rPr>
        <w:t xml:space="preserve"> (23%), стоматит (23%), анемия (22%) и </w:t>
      </w:r>
      <w:proofErr w:type="spellStart"/>
      <w:r w:rsidRPr="00A25421">
        <w:rPr>
          <w:rFonts w:ascii="Times New Roman" w:hAnsi="Times New Roman"/>
          <w:sz w:val="28"/>
          <w:szCs w:val="28"/>
        </w:rPr>
        <w:t>гипомагниемия</w:t>
      </w:r>
      <w:proofErr w:type="spellEnd"/>
      <w:r w:rsidRPr="00A25421">
        <w:rPr>
          <w:rFonts w:ascii="Times New Roman" w:hAnsi="Times New Roman"/>
          <w:sz w:val="28"/>
          <w:szCs w:val="28"/>
        </w:rPr>
        <w:t xml:space="preserve"> (20%).</w:t>
      </w:r>
    </w:p>
    <w:p w14:paraId="14FDD4FC"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Наиболее частыми (встречающимися у ≥5% пациентов) тяжелыми (степенью ≥3) побочными реакциями были артериальная гипертензия (37,2%), снижение массы тела (9,1%), диарея (8,1%), повышение уровня липазы (7,7%), снижение аппетита (6,4%), астения (6%), утомляемость (6%), </w:t>
      </w:r>
      <w:proofErr w:type="spellStart"/>
      <w:r w:rsidRPr="00A25421">
        <w:rPr>
          <w:rFonts w:ascii="Times New Roman" w:hAnsi="Times New Roman"/>
          <w:sz w:val="28"/>
          <w:szCs w:val="28"/>
        </w:rPr>
        <w:t>гипокалиемия</w:t>
      </w:r>
      <w:proofErr w:type="spellEnd"/>
      <w:r w:rsidRPr="00A25421">
        <w:rPr>
          <w:rFonts w:ascii="Times New Roman" w:hAnsi="Times New Roman"/>
          <w:sz w:val="28"/>
          <w:szCs w:val="28"/>
        </w:rPr>
        <w:t xml:space="preserve"> (5,7%), анемия (5,3%) и протеинурия (5,1%).</w:t>
      </w:r>
    </w:p>
    <w:p w14:paraId="68E071CE"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Прекращение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имело место у 30,6% пациентов, а прекращение приема как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так и </w:t>
      </w:r>
      <w:proofErr w:type="spellStart"/>
      <w:r w:rsidRPr="00A25421">
        <w:rPr>
          <w:rFonts w:ascii="Times New Roman" w:hAnsi="Times New Roman"/>
          <w:sz w:val="28"/>
          <w:szCs w:val="28"/>
        </w:rPr>
        <w:t>пембролизумаба</w:t>
      </w:r>
      <w:proofErr w:type="spellEnd"/>
      <w:r w:rsidRPr="00A25421">
        <w:rPr>
          <w:rFonts w:ascii="Times New Roman" w:hAnsi="Times New Roman"/>
          <w:sz w:val="28"/>
          <w:szCs w:val="28"/>
        </w:rPr>
        <w:t xml:space="preserve"> имело место у 15,3% пациентов ввиду побочных реакций. Наиболее частыми (встречающимися у ≥1% пациентов) побочными реакциями, приводящими к прекращению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были артериальная гипертензия (1,9%), диарея (1,3%), астения (1,3%), снижение аппетита (1,3%), протеинурия (1,3%) и снижение массы тела (1,1%).</w:t>
      </w:r>
    </w:p>
    <w:p w14:paraId="057AD6C3"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Прерывание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из-за побочных реакций произошло у 63,2% пациентов. Прерывание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и </w:t>
      </w:r>
      <w:proofErr w:type="spellStart"/>
      <w:r w:rsidRPr="00A25421">
        <w:rPr>
          <w:rFonts w:ascii="Times New Roman" w:hAnsi="Times New Roman"/>
          <w:sz w:val="28"/>
          <w:szCs w:val="28"/>
        </w:rPr>
        <w:t>пембролизумаба</w:t>
      </w:r>
      <w:proofErr w:type="spellEnd"/>
      <w:r w:rsidRPr="00A25421">
        <w:rPr>
          <w:rFonts w:ascii="Times New Roman" w:hAnsi="Times New Roman"/>
          <w:sz w:val="28"/>
          <w:szCs w:val="28"/>
        </w:rPr>
        <w:t xml:space="preserve"> из-за побочных реакций произошло у 34,3% пациентов. Наиболее частыми (встречающимися у ≥5% пациентов) побочными реакциями, приводящими к прекращению приема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были артериальная гипертензия (12,6%), диарея (11,5%), протеинурия (7,2%), рвота (7%), утомляемость (5,7%), и снижение аппетита (5,7%).</w:t>
      </w:r>
    </w:p>
    <w:p w14:paraId="548DB208"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Снижение дозы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из-за побочных реакций наблюдалось у 67,0% пациентов. Наиболее частыми (встречающимися у ≥5% пациентов) </w:t>
      </w:r>
      <w:r w:rsidRPr="00A25421">
        <w:rPr>
          <w:rFonts w:ascii="Times New Roman" w:hAnsi="Times New Roman"/>
          <w:sz w:val="28"/>
          <w:szCs w:val="28"/>
        </w:rPr>
        <w:lastRenderedPageBreak/>
        <w:t xml:space="preserve">побочными реакциями, приводящими к снижению дозы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были артериальная гипертензия (16,2%), диарея (12,5%), синдром ладонно-подошвенной </w:t>
      </w:r>
      <w:proofErr w:type="spellStart"/>
      <w:r w:rsidRPr="00A25421">
        <w:rPr>
          <w:rFonts w:ascii="Times New Roman" w:hAnsi="Times New Roman"/>
          <w:sz w:val="28"/>
          <w:szCs w:val="28"/>
        </w:rPr>
        <w:t>эритродизестезии</w:t>
      </w:r>
      <w:proofErr w:type="spellEnd"/>
      <w:r w:rsidRPr="00A25421">
        <w:rPr>
          <w:rFonts w:ascii="Times New Roman" w:hAnsi="Times New Roman"/>
          <w:sz w:val="28"/>
          <w:szCs w:val="28"/>
        </w:rPr>
        <w:t xml:space="preserve"> (9,1%), утомляемость (8,7%), протеинурия (7,7%), снижение аппетита (6,6%), тошнота (5,5%), астения (5,1%) и снижение веса (5,1%).</w:t>
      </w:r>
    </w:p>
    <w:p w14:paraId="5AF3C9C7" w14:textId="77777777" w:rsidR="00A25421" w:rsidRPr="00A25421" w:rsidRDefault="00A25421" w:rsidP="00A25421">
      <w:pPr>
        <w:spacing w:after="0" w:line="240" w:lineRule="auto"/>
        <w:jc w:val="both"/>
        <w:rPr>
          <w:rFonts w:ascii="Times New Roman" w:hAnsi="Times New Roman"/>
          <w:i/>
          <w:iCs/>
          <w:sz w:val="28"/>
          <w:szCs w:val="28"/>
          <w:u w:val="single"/>
        </w:rPr>
      </w:pPr>
      <w:r w:rsidRPr="00A25421">
        <w:rPr>
          <w:rFonts w:ascii="Times New Roman" w:hAnsi="Times New Roman"/>
          <w:i/>
          <w:iCs/>
          <w:sz w:val="28"/>
          <w:szCs w:val="28"/>
          <w:u w:val="single"/>
        </w:rPr>
        <w:t>Табличный список побочных реакций</w:t>
      </w:r>
    </w:p>
    <w:p w14:paraId="5590AE35"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Профиль безопасности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в качестве </w:t>
      </w:r>
      <w:proofErr w:type="spellStart"/>
      <w:r w:rsidRPr="00A25421">
        <w:rPr>
          <w:rFonts w:ascii="Times New Roman" w:hAnsi="Times New Roman"/>
          <w:sz w:val="28"/>
          <w:szCs w:val="28"/>
        </w:rPr>
        <w:t>монотерапии</w:t>
      </w:r>
      <w:proofErr w:type="spellEnd"/>
      <w:r w:rsidRPr="00A25421">
        <w:rPr>
          <w:rFonts w:ascii="Times New Roman" w:hAnsi="Times New Roman"/>
          <w:sz w:val="28"/>
          <w:szCs w:val="28"/>
        </w:rPr>
        <w:t xml:space="preserve"> основан на данных 452 пациентов с ДРЩЖ и 496 пациентов с ГЦР; позволяя охарактеризовать только общие побочные реакции на препараты у пациентов с ДРЩЖ и ГЦР. Нежелательные реакции, представленные в этом разделе, основаны на данных по безопасности пациентов с ДРЩЖ и ГЦР.</w:t>
      </w:r>
    </w:p>
    <w:p w14:paraId="2A781C12"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Профиль безопасности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в качестве комбинированной терапии основан на данных 530 пациентов с РЭ, получавших </w:t>
      </w:r>
      <w:proofErr w:type="spellStart"/>
      <w:r w:rsidRPr="00A25421">
        <w:rPr>
          <w:rFonts w:ascii="Times New Roman" w:hAnsi="Times New Roman"/>
          <w:sz w:val="28"/>
          <w:szCs w:val="28"/>
        </w:rPr>
        <w:t>ленватиниб</w:t>
      </w:r>
      <w:proofErr w:type="spellEnd"/>
      <w:r w:rsidRPr="00A25421">
        <w:rPr>
          <w:rFonts w:ascii="Times New Roman" w:hAnsi="Times New Roman"/>
          <w:sz w:val="28"/>
          <w:szCs w:val="28"/>
        </w:rPr>
        <w:t xml:space="preserve"> в комбинации с </w:t>
      </w:r>
      <w:proofErr w:type="spellStart"/>
      <w:r w:rsidRPr="00A25421">
        <w:rPr>
          <w:rFonts w:ascii="Times New Roman" w:hAnsi="Times New Roman"/>
          <w:sz w:val="28"/>
          <w:szCs w:val="28"/>
        </w:rPr>
        <w:t>пембролизумабом</w:t>
      </w:r>
      <w:proofErr w:type="spellEnd"/>
      <w:r w:rsidRPr="00A25421">
        <w:rPr>
          <w:rFonts w:ascii="Times New Roman" w:hAnsi="Times New Roman"/>
          <w:sz w:val="28"/>
          <w:szCs w:val="28"/>
        </w:rPr>
        <w:t>.</w:t>
      </w:r>
    </w:p>
    <w:p w14:paraId="5CD998D5"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Нежелательные реакции, наблюдавшиеся в ходе клинических исследований при ДРЩЖ, ГЦР и РЭ, а также сообщения о пострегистрационном применении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перечислены в таблице 6. Категория частоты нежелательных реакций представляет собой наиболее консервативную оценку частоты в отдельных популяциях. Побочные реакции, о которых известно, что они возникают при </w:t>
      </w:r>
      <w:proofErr w:type="spellStart"/>
      <w:r w:rsidRPr="00A25421">
        <w:rPr>
          <w:rFonts w:ascii="Times New Roman" w:hAnsi="Times New Roman"/>
          <w:sz w:val="28"/>
          <w:szCs w:val="28"/>
        </w:rPr>
        <w:t>монотерапии</w:t>
      </w:r>
      <w:proofErr w:type="spellEnd"/>
      <w:r w:rsidRPr="00A25421">
        <w:rPr>
          <w:rFonts w:ascii="Times New Roman" w:hAnsi="Times New Roman"/>
          <w:sz w:val="28"/>
          <w:szCs w:val="28"/>
        </w:rPr>
        <w:t xml:space="preserve"> </w:t>
      </w:r>
      <w:proofErr w:type="spellStart"/>
      <w:r w:rsidRPr="00A25421">
        <w:rPr>
          <w:rFonts w:ascii="Times New Roman" w:hAnsi="Times New Roman"/>
          <w:sz w:val="28"/>
          <w:szCs w:val="28"/>
        </w:rPr>
        <w:t>ленватинибом</w:t>
      </w:r>
      <w:proofErr w:type="spellEnd"/>
      <w:r w:rsidRPr="00A25421">
        <w:rPr>
          <w:rFonts w:ascii="Times New Roman" w:hAnsi="Times New Roman"/>
          <w:sz w:val="28"/>
          <w:szCs w:val="28"/>
        </w:rPr>
        <w:t xml:space="preserve"> или компонентами комбинированной терапии, могут возникать во время комбинированного лечения этими лекарственными средствами, даже если о таких реакциях не сообщалось в клинических исследованиях комбинированной терапии.</w:t>
      </w:r>
    </w:p>
    <w:p w14:paraId="22C9095C" w14:textId="77777777" w:rsidR="00A25421" w:rsidRPr="00A25421" w:rsidRDefault="00A25421" w:rsidP="00A25421">
      <w:pPr>
        <w:spacing w:after="0" w:line="240" w:lineRule="auto"/>
        <w:jc w:val="both"/>
        <w:rPr>
          <w:rFonts w:ascii="Times New Roman" w:hAnsi="Times New Roman"/>
          <w:sz w:val="28"/>
          <w:szCs w:val="28"/>
        </w:rPr>
      </w:pPr>
      <w:r w:rsidRPr="00A25421">
        <w:rPr>
          <w:rFonts w:ascii="Times New Roman" w:hAnsi="Times New Roman"/>
          <w:sz w:val="28"/>
          <w:szCs w:val="28"/>
        </w:rPr>
        <w:t xml:space="preserve">Дополнительные сведения о безопасности при комбинированном введении </w:t>
      </w:r>
      <w:proofErr w:type="spellStart"/>
      <w:r w:rsidRPr="00A25421">
        <w:rPr>
          <w:rFonts w:ascii="Times New Roman" w:hAnsi="Times New Roman"/>
          <w:sz w:val="28"/>
          <w:szCs w:val="28"/>
        </w:rPr>
        <w:t>ленватиниба</w:t>
      </w:r>
      <w:proofErr w:type="spellEnd"/>
      <w:r w:rsidRPr="00A25421">
        <w:rPr>
          <w:rFonts w:ascii="Times New Roman" w:hAnsi="Times New Roman"/>
          <w:sz w:val="28"/>
          <w:szCs w:val="28"/>
        </w:rPr>
        <w:t xml:space="preserve"> см. в Инструкции по применению соответствующего компонента комбинированной терапии (</w:t>
      </w:r>
      <w:proofErr w:type="spellStart"/>
      <w:r w:rsidRPr="00A25421">
        <w:rPr>
          <w:rFonts w:ascii="Times New Roman" w:hAnsi="Times New Roman"/>
          <w:sz w:val="28"/>
          <w:szCs w:val="28"/>
        </w:rPr>
        <w:t>пембролизумаб</w:t>
      </w:r>
      <w:proofErr w:type="spellEnd"/>
      <w:r w:rsidRPr="00A25421">
        <w:rPr>
          <w:rFonts w:ascii="Times New Roman" w:hAnsi="Times New Roman"/>
          <w:sz w:val="28"/>
          <w:szCs w:val="28"/>
        </w:rPr>
        <w:t>).</w:t>
      </w:r>
    </w:p>
    <w:p w14:paraId="1578CA11" w14:textId="77777777" w:rsidR="00A25421" w:rsidRPr="00A25421" w:rsidRDefault="00A25421" w:rsidP="00A25421">
      <w:pPr>
        <w:spacing w:after="0" w:line="240" w:lineRule="auto"/>
        <w:jc w:val="both"/>
        <w:rPr>
          <w:rFonts w:ascii="Times New Roman" w:hAnsi="Times New Roman"/>
          <w:i/>
          <w:sz w:val="28"/>
          <w:szCs w:val="28"/>
        </w:rPr>
      </w:pPr>
      <w:r w:rsidRPr="00A25421">
        <w:rPr>
          <w:rFonts w:ascii="Times New Roman" w:eastAsia="Times New Roman" w:hAnsi="Times New Roman"/>
          <w:bCs/>
          <w:i/>
          <w:sz w:val="28"/>
          <w:szCs w:val="28"/>
          <w:lang w:eastAsia="ru-RU"/>
        </w:rPr>
        <w:t xml:space="preserve">Определение частоты побочных явлений проводится в соответствии со следующими критериями: очень часто (≥ 1/10), часто (≥ от 1/100 до </w:t>
      </w:r>
      <w:proofErr w:type="gramStart"/>
      <w:r w:rsidRPr="00A25421">
        <w:rPr>
          <w:rFonts w:ascii="Times New Roman" w:eastAsia="Times New Roman" w:hAnsi="Times New Roman"/>
          <w:bCs/>
          <w:i/>
          <w:sz w:val="28"/>
          <w:szCs w:val="28"/>
          <w:lang w:eastAsia="ru-RU"/>
        </w:rPr>
        <w:t>&lt; 1</w:t>
      </w:r>
      <w:proofErr w:type="gramEnd"/>
      <w:r w:rsidRPr="00A25421">
        <w:rPr>
          <w:rFonts w:ascii="Times New Roman" w:eastAsia="Times New Roman" w:hAnsi="Times New Roman"/>
          <w:bCs/>
          <w:i/>
          <w:sz w:val="28"/>
          <w:szCs w:val="28"/>
          <w:lang w:eastAsia="ru-RU"/>
        </w:rPr>
        <w:t>/10), нечасто (≥ от 1/1000 до &lt; 1/100), редко (≥ 1/10000 до  &lt; 1/1000), очень редко (&lt; 1/10000),</w:t>
      </w:r>
      <w:r w:rsidRPr="00A25421">
        <w:rPr>
          <w:rFonts w:ascii="Times New Roman" w:hAnsi="Times New Roman"/>
          <w:i/>
          <w:sz w:val="28"/>
          <w:szCs w:val="28"/>
        </w:rPr>
        <w:t xml:space="preserve"> неизвестно (невозможно оценить на основании имеющихся данных)</w:t>
      </w:r>
    </w:p>
    <w:p w14:paraId="55ECB821"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В каждой частотной категории нежелательные эффекты представлены в порядке убывания серьезности.</w:t>
      </w:r>
    </w:p>
    <w:p w14:paraId="7560AE8A" w14:textId="77777777" w:rsidR="00ED1636" w:rsidRPr="00A25421" w:rsidRDefault="00ED1636" w:rsidP="00844CE8">
      <w:pPr>
        <w:spacing w:after="0" w:line="240" w:lineRule="auto"/>
        <w:jc w:val="both"/>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ED1636" w:rsidRPr="00ED1636" w14:paraId="5029D8C4" w14:textId="77777777" w:rsidTr="0008090B">
        <w:tc>
          <w:tcPr>
            <w:tcW w:w="9287" w:type="dxa"/>
            <w:gridSpan w:val="3"/>
            <w:shd w:val="clear" w:color="auto" w:fill="auto"/>
          </w:tcPr>
          <w:bookmarkEnd w:id="6"/>
          <w:p w14:paraId="1914DB32"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 xml:space="preserve">Таблица </w:t>
            </w:r>
            <w:r w:rsidR="0076622F">
              <w:rPr>
                <w:rFonts w:ascii="Times New Roman" w:hAnsi="Times New Roman"/>
                <w:b/>
                <w:bCs/>
                <w:iCs/>
                <w:sz w:val="28"/>
                <w:szCs w:val="28"/>
              </w:rPr>
              <w:t>6</w:t>
            </w:r>
            <w:r w:rsidRPr="00ED1636">
              <w:rPr>
                <w:rFonts w:ascii="Times New Roman" w:hAnsi="Times New Roman"/>
                <w:b/>
                <w:bCs/>
                <w:iCs/>
                <w:sz w:val="28"/>
                <w:szCs w:val="28"/>
              </w:rPr>
              <w:t xml:space="preserve">. Побочные реакции, зарегистрированные у пациентов, получавших </w:t>
            </w:r>
            <w:proofErr w:type="spellStart"/>
            <w:r w:rsidRPr="00ED1636">
              <w:rPr>
                <w:rFonts w:ascii="Times New Roman" w:hAnsi="Times New Roman"/>
                <w:b/>
                <w:bCs/>
                <w:iCs/>
                <w:sz w:val="28"/>
                <w:szCs w:val="28"/>
              </w:rPr>
              <w:t>ленватиниб</w:t>
            </w:r>
            <w:proofErr w:type="spellEnd"/>
          </w:p>
        </w:tc>
      </w:tr>
      <w:tr w:rsidR="00ED1636" w:rsidRPr="00ED1636" w14:paraId="7BBE5546" w14:textId="77777777" w:rsidTr="0008090B">
        <w:tc>
          <w:tcPr>
            <w:tcW w:w="3095" w:type="dxa"/>
            <w:shd w:val="clear" w:color="auto" w:fill="auto"/>
          </w:tcPr>
          <w:p w14:paraId="706DBB9B"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Системно-органный класс</w:t>
            </w:r>
          </w:p>
        </w:tc>
        <w:tc>
          <w:tcPr>
            <w:tcW w:w="3096" w:type="dxa"/>
            <w:vMerge w:val="restart"/>
            <w:shd w:val="clear" w:color="auto" w:fill="auto"/>
          </w:tcPr>
          <w:p w14:paraId="3CC3126F"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 xml:space="preserve">Терапия </w:t>
            </w:r>
            <w:proofErr w:type="spellStart"/>
            <w:r w:rsidRPr="00ED1636">
              <w:rPr>
                <w:rFonts w:ascii="Times New Roman" w:hAnsi="Times New Roman"/>
                <w:b/>
                <w:bCs/>
                <w:iCs/>
                <w:sz w:val="28"/>
                <w:szCs w:val="28"/>
              </w:rPr>
              <w:t>ленватинибом</w:t>
            </w:r>
            <w:proofErr w:type="spellEnd"/>
            <w:r w:rsidRPr="00ED1636">
              <w:rPr>
                <w:rFonts w:ascii="Times New Roman" w:hAnsi="Times New Roman"/>
                <w:b/>
                <w:bCs/>
                <w:iCs/>
                <w:sz w:val="28"/>
                <w:szCs w:val="28"/>
              </w:rPr>
              <w:t xml:space="preserve"> </w:t>
            </w:r>
          </w:p>
        </w:tc>
        <w:tc>
          <w:tcPr>
            <w:tcW w:w="3096" w:type="dxa"/>
            <w:vMerge w:val="restart"/>
            <w:shd w:val="clear" w:color="auto" w:fill="auto"/>
          </w:tcPr>
          <w:p w14:paraId="22A7002C"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 xml:space="preserve">Комбинированная терапия </w:t>
            </w:r>
            <w:proofErr w:type="spellStart"/>
            <w:r w:rsidRPr="00ED1636">
              <w:rPr>
                <w:rFonts w:ascii="Times New Roman" w:hAnsi="Times New Roman"/>
                <w:b/>
                <w:bCs/>
                <w:iCs/>
                <w:sz w:val="28"/>
                <w:szCs w:val="28"/>
              </w:rPr>
              <w:t>пембролизумабом</w:t>
            </w:r>
            <w:proofErr w:type="spellEnd"/>
          </w:p>
        </w:tc>
      </w:tr>
      <w:tr w:rsidR="00ED1636" w:rsidRPr="00ED1636" w14:paraId="43610343" w14:textId="77777777" w:rsidTr="0008090B">
        <w:tc>
          <w:tcPr>
            <w:tcW w:w="3095" w:type="dxa"/>
            <w:shd w:val="clear" w:color="auto" w:fill="auto"/>
          </w:tcPr>
          <w:p w14:paraId="4FDA4E9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 xml:space="preserve">Терминология по </w:t>
            </w:r>
            <w:r w:rsidRPr="00ED1636">
              <w:rPr>
                <w:rFonts w:ascii="Times New Roman" w:hAnsi="Times New Roman"/>
                <w:iCs/>
                <w:sz w:val="28"/>
                <w:szCs w:val="28"/>
                <w:lang w:val="en-US"/>
              </w:rPr>
              <w:t>MedDRA</w:t>
            </w:r>
          </w:p>
        </w:tc>
        <w:tc>
          <w:tcPr>
            <w:tcW w:w="3096" w:type="dxa"/>
            <w:vMerge/>
            <w:shd w:val="clear" w:color="auto" w:fill="auto"/>
          </w:tcPr>
          <w:p w14:paraId="05061A47"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vMerge/>
            <w:shd w:val="clear" w:color="auto" w:fill="auto"/>
          </w:tcPr>
          <w:p w14:paraId="562ACF56"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1D457260" w14:textId="77777777" w:rsidTr="0008090B">
        <w:tc>
          <w:tcPr>
            <w:tcW w:w="9287" w:type="dxa"/>
            <w:gridSpan w:val="3"/>
            <w:shd w:val="clear" w:color="auto" w:fill="auto"/>
          </w:tcPr>
          <w:p w14:paraId="7BC70631"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Инфекции и инвазии</w:t>
            </w:r>
          </w:p>
        </w:tc>
      </w:tr>
      <w:tr w:rsidR="00ED1636" w:rsidRPr="00ED1636" w14:paraId="1251020B" w14:textId="77777777" w:rsidTr="0008090B">
        <w:tc>
          <w:tcPr>
            <w:tcW w:w="3095" w:type="dxa"/>
            <w:shd w:val="clear" w:color="auto" w:fill="auto"/>
          </w:tcPr>
          <w:p w14:paraId="0C4187F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Очень часто</w:t>
            </w:r>
          </w:p>
        </w:tc>
        <w:tc>
          <w:tcPr>
            <w:tcW w:w="3096" w:type="dxa"/>
            <w:shd w:val="clear" w:color="auto" w:fill="auto"/>
          </w:tcPr>
          <w:p w14:paraId="490B012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Инфекции мочевыводящих путей</w:t>
            </w:r>
          </w:p>
        </w:tc>
        <w:tc>
          <w:tcPr>
            <w:tcW w:w="3096" w:type="dxa"/>
            <w:shd w:val="clear" w:color="auto" w:fill="auto"/>
          </w:tcPr>
          <w:p w14:paraId="4638F66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Инфекции мочевыводящих путей</w:t>
            </w:r>
          </w:p>
        </w:tc>
      </w:tr>
      <w:tr w:rsidR="00ED1636" w:rsidRPr="00ED1636" w14:paraId="112A60F3" w14:textId="77777777" w:rsidTr="0008090B">
        <w:tc>
          <w:tcPr>
            <w:tcW w:w="3095" w:type="dxa"/>
            <w:shd w:val="clear" w:color="auto" w:fill="auto"/>
          </w:tcPr>
          <w:p w14:paraId="48C81DD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402C88C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Абсцесс промежности</w:t>
            </w:r>
          </w:p>
        </w:tc>
        <w:tc>
          <w:tcPr>
            <w:tcW w:w="3096" w:type="dxa"/>
            <w:shd w:val="clear" w:color="auto" w:fill="auto"/>
          </w:tcPr>
          <w:p w14:paraId="078840C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Абсцесс промежности</w:t>
            </w:r>
          </w:p>
        </w:tc>
      </w:tr>
      <w:tr w:rsidR="00ED1636" w:rsidRPr="00ED1636" w14:paraId="2940E91D" w14:textId="77777777" w:rsidTr="0008090B">
        <w:tc>
          <w:tcPr>
            <w:tcW w:w="9287" w:type="dxa"/>
            <w:gridSpan w:val="3"/>
            <w:shd w:val="clear" w:color="auto" w:fill="auto"/>
          </w:tcPr>
          <w:p w14:paraId="21D5FC68"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Нарушения со стороны кровеносной и лимфатической системы</w:t>
            </w:r>
          </w:p>
        </w:tc>
      </w:tr>
      <w:tr w:rsidR="00ED1636" w:rsidRPr="00ED1636" w14:paraId="6D9BB8D6" w14:textId="77777777" w:rsidTr="0008090B">
        <w:tc>
          <w:tcPr>
            <w:tcW w:w="3095" w:type="dxa"/>
            <w:shd w:val="clear" w:color="auto" w:fill="auto"/>
          </w:tcPr>
          <w:p w14:paraId="3A3BD46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244F54B9" w14:textId="77777777" w:rsid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Тромбоцитопения</w:t>
            </w:r>
            <w:r>
              <w:rPr>
                <w:rFonts w:ascii="Times New Roman" w:hAnsi="Times New Roman"/>
                <w:iCs/>
                <w:sz w:val="28"/>
                <w:szCs w:val="28"/>
              </w:rPr>
              <w:t>,</w:t>
            </w:r>
          </w:p>
          <w:p w14:paraId="1271FBA0"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Лимфопения</w:t>
            </w:r>
            <w:proofErr w:type="spellEnd"/>
            <w:r>
              <w:rPr>
                <w:rFonts w:ascii="Times New Roman" w:hAnsi="Times New Roman"/>
                <w:iCs/>
                <w:sz w:val="28"/>
                <w:szCs w:val="28"/>
              </w:rPr>
              <w:t>,</w:t>
            </w:r>
          </w:p>
          <w:p w14:paraId="39CEE85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Лейкопения</w:t>
            </w:r>
            <w:r>
              <w:rPr>
                <w:rFonts w:ascii="Times New Roman" w:hAnsi="Times New Roman"/>
                <w:iCs/>
                <w:sz w:val="28"/>
                <w:szCs w:val="28"/>
              </w:rPr>
              <w:t>,</w:t>
            </w:r>
          </w:p>
          <w:p w14:paraId="51B51D50"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Нейтропения</w:t>
            </w:r>
            <w:proofErr w:type="spellEnd"/>
          </w:p>
        </w:tc>
        <w:tc>
          <w:tcPr>
            <w:tcW w:w="3096" w:type="dxa"/>
            <w:shd w:val="clear" w:color="auto" w:fill="auto"/>
          </w:tcPr>
          <w:p w14:paraId="2C3264A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Тромбоцитопения</w:t>
            </w:r>
            <w:r>
              <w:rPr>
                <w:rFonts w:ascii="Times New Roman" w:hAnsi="Times New Roman"/>
                <w:iCs/>
                <w:sz w:val="28"/>
                <w:szCs w:val="28"/>
              </w:rPr>
              <w:t>,</w:t>
            </w:r>
          </w:p>
          <w:p w14:paraId="244B0A72"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Лимфопения</w:t>
            </w:r>
            <w:proofErr w:type="spellEnd"/>
            <w:r>
              <w:rPr>
                <w:rFonts w:ascii="Times New Roman" w:hAnsi="Times New Roman"/>
                <w:iCs/>
                <w:sz w:val="28"/>
                <w:szCs w:val="28"/>
              </w:rPr>
              <w:t>,</w:t>
            </w:r>
          </w:p>
          <w:p w14:paraId="6DDC735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Лейкопения</w:t>
            </w:r>
            <w:r>
              <w:rPr>
                <w:rFonts w:ascii="Times New Roman" w:hAnsi="Times New Roman"/>
                <w:iCs/>
                <w:sz w:val="28"/>
                <w:szCs w:val="28"/>
              </w:rPr>
              <w:t>,</w:t>
            </w:r>
          </w:p>
          <w:p w14:paraId="3D424FE3"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Нейтропения</w:t>
            </w:r>
            <w:proofErr w:type="spellEnd"/>
            <w:r>
              <w:rPr>
                <w:rFonts w:ascii="Times New Roman" w:hAnsi="Times New Roman"/>
                <w:iCs/>
                <w:sz w:val="28"/>
                <w:szCs w:val="28"/>
              </w:rPr>
              <w:t>,</w:t>
            </w:r>
          </w:p>
          <w:p w14:paraId="33FF8B9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Анемия</w:t>
            </w:r>
          </w:p>
        </w:tc>
      </w:tr>
      <w:tr w:rsidR="00ED1636" w:rsidRPr="00ED1636" w14:paraId="30994F38" w14:textId="77777777" w:rsidTr="0008090B">
        <w:tc>
          <w:tcPr>
            <w:tcW w:w="3095" w:type="dxa"/>
            <w:shd w:val="clear" w:color="auto" w:fill="auto"/>
          </w:tcPr>
          <w:p w14:paraId="0A0EC96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745232C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Инфаркт селезенки</w:t>
            </w:r>
          </w:p>
        </w:tc>
        <w:tc>
          <w:tcPr>
            <w:tcW w:w="3096" w:type="dxa"/>
            <w:shd w:val="clear" w:color="auto" w:fill="auto"/>
          </w:tcPr>
          <w:p w14:paraId="10734135"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5EB7AC04" w14:textId="77777777" w:rsidTr="0008090B">
        <w:tc>
          <w:tcPr>
            <w:tcW w:w="9287" w:type="dxa"/>
            <w:gridSpan w:val="3"/>
            <w:shd w:val="clear" w:color="auto" w:fill="auto"/>
          </w:tcPr>
          <w:p w14:paraId="0480DD55"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Эндокринные нарушения</w:t>
            </w:r>
          </w:p>
        </w:tc>
      </w:tr>
      <w:tr w:rsidR="00ED1636" w:rsidRPr="00ED1636" w14:paraId="4F15A473" w14:textId="77777777" w:rsidTr="0008090B">
        <w:tc>
          <w:tcPr>
            <w:tcW w:w="3095" w:type="dxa"/>
            <w:shd w:val="clear" w:color="auto" w:fill="auto"/>
          </w:tcPr>
          <w:p w14:paraId="474F00C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3CDCA3C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Гипотиреоз</w:t>
            </w:r>
            <w:r>
              <w:rPr>
                <w:rFonts w:ascii="Times New Roman" w:hAnsi="Times New Roman"/>
                <w:iCs/>
                <w:sz w:val="28"/>
                <w:szCs w:val="28"/>
              </w:rPr>
              <w:t>,</w:t>
            </w:r>
          </w:p>
          <w:p w14:paraId="77842E4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Повышение уровня тиреотропного гормона в крови</w:t>
            </w:r>
          </w:p>
        </w:tc>
        <w:tc>
          <w:tcPr>
            <w:tcW w:w="3096" w:type="dxa"/>
            <w:shd w:val="clear" w:color="auto" w:fill="auto"/>
          </w:tcPr>
          <w:p w14:paraId="24F07F5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Гипотиреоз</w:t>
            </w:r>
            <w:r>
              <w:rPr>
                <w:rFonts w:ascii="Times New Roman" w:hAnsi="Times New Roman"/>
                <w:iCs/>
                <w:sz w:val="28"/>
                <w:szCs w:val="28"/>
              </w:rPr>
              <w:t>,</w:t>
            </w:r>
          </w:p>
          <w:p w14:paraId="3950DCF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Повышение уровня тиреотропного гормона в крови,</w:t>
            </w:r>
          </w:p>
          <w:p w14:paraId="6E3A5682"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гипертиреоз</w:t>
            </w:r>
          </w:p>
        </w:tc>
      </w:tr>
      <w:tr w:rsidR="00A25421" w:rsidRPr="00ED1636" w14:paraId="66CCB462" w14:textId="77777777" w:rsidTr="0008090B">
        <w:tc>
          <w:tcPr>
            <w:tcW w:w="3095" w:type="dxa"/>
            <w:shd w:val="clear" w:color="auto" w:fill="auto"/>
          </w:tcPr>
          <w:p w14:paraId="0C52A6EC"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Часто</w:t>
            </w:r>
          </w:p>
        </w:tc>
        <w:tc>
          <w:tcPr>
            <w:tcW w:w="3096" w:type="dxa"/>
            <w:shd w:val="clear" w:color="auto" w:fill="auto"/>
          </w:tcPr>
          <w:p w14:paraId="59DA68BA" w14:textId="77777777" w:rsidR="00A25421" w:rsidRPr="00A25421" w:rsidRDefault="00A25421" w:rsidP="00A25421">
            <w:pPr>
              <w:spacing w:after="0" w:line="240" w:lineRule="auto"/>
              <w:jc w:val="both"/>
              <w:rPr>
                <w:rFonts w:ascii="Times New Roman" w:hAnsi="Times New Roman"/>
                <w:iCs/>
                <w:sz w:val="28"/>
                <w:szCs w:val="28"/>
              </w:rPr>
            </w:pPr>
          </w:p>
        </w:tc>
        <w:tc>
          <w:tcPr>
            <w:tcW w:w="3096" w:type="dxa"/>
            <w:shd w:val="clear" w:color="auto" w:fill="auto"/>
          </w:tcPr>
          <w:p w14:paraId="2AF07BDE"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Надпочечниковая недостаточность</w:t>
            </w:r>
          </w:p>
        </w:tc>
      </w:tr>
      <w:tr w:rsidR="00A25421" w:rsidRPr="00ED1636" w14:paraId="6DDB8822" w14:textId="77777777" w:rsidTr="0008090B">
        <w:tc>
          <w:tcPr>
            <w:tcW w:w="3095" w:type="dxa"/>
            <w:shd w:val="clear" w:color="auto" w:fill="auto"/>
          </w:tcPr>
          <w:p w14:paraId="56311168"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Нечасто</w:t>
            </w:r>
          </w:p>
        </w:tc>
        <w:tc>
          <w:tcPr>
            <w:tcW w:w="3096" w:type="dxa"/>
            <w:shd w:val="clear" w:color="auto" w:fill="auto"/>
          </w:tcPr>
          <w:p w14:paraId="33759BA6" w14:textId="77777777" w:rsidR="00A25421" w:rsidRPr="00A25421" w:rsidRDefault="00A25421" w:rsidP="00A25421">
            <w:pPr>
              <w:spacing w:after="0" w:line="240" w:lineRule="auto"/>
              <w:jc w:val="both"/>
              <w:rPr>
                <w:rFonts w:ascii="Times New Roman" w:hAnsi="Times New Roman"/>
                <w:iCs/>
                <w:sz w:val="28"/>
                <w:szCs w:val="28"/>
              </w:rPr>
            </w:pPr>
            <w:r w:rsidRPr="00A25421">
              <w:rPr>
                <w:rFonts w:ascii="Times New Roman" w:hAnsi="Times New Roman"/>
                <w:iCs/>
                <w:sz w:val="28"/>
                <w:szCs w:val="28"/>
              </w:rPr>
              <w:t>Надпочечниковая недостаточность</w:t>
            </w:r>
          </w:p>
        </w:tc>
        <w:tc>
          <w:tcPr>
            <w:tcW w:w="3096" w:type="dxa"/>
            <w:shd w:val="clear" w:color="auto" w:fill="auto"/>
          </w:tcPr>
          <w:p w14:paraId="41E0F31D" w14:textId="77777777" w:rsidR="00A25421" w:rsidRPr="00A25421" w:rsidRDefault="00A25421" w:rsidP="00A25421">
            <w:pPr>
              <w:spacing w:after="0" w:line="240" w:lineRule="auto"/>
              <w:jc w:val="both"/>
              <w:rPr>
                <w:rFonts w:ascii="Times New Roman" w:hAnsi="Times New Roman"/>
                <w:iCs/>
                <w:sz w:val="28"/>
                <w:szCs w:val="28"/>
              </w:rPr>
            </w:pPr>
          </w:p>
        </w:tc>
      </w:tr>
      <w:tr w:rsidR="00ED1636" w:rsidRPr="00ED1636" w14:paraId="6A9235C8" w14:textId="77777777" w:rsidTr="0008090B">
        <w:tc>
          <w:tcPr>
            <w:tcW w:w="9287" w:type="dxa"/>
            <w:gridSpan w:val="3"/>
            <w:shd w:val="clear" w:color="auto" w:fill="auto"/>
          </w:tcPr>
          <w:p w14:paraId="1A027013"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Нарушение обмена веществ и питания</w:t>
            </w:r>
          </w:p>
        </w:tc>
      </w:tr>
      <w:tr w:rsidR="00ED1636" w:rsidRPr="00ED1636" w14:paraId="7992CBF5" w14:textId="77777777" w:rsidTr="0008090B">
        <w:tc>
          <w:tcPr>
            <w:tcW w:w="3095" w:type="dxa"/>
            <w:shd w:val="clear" w:color="auto" w:fill="auto"/>
          </w:tcPr>
          <w:p w14:paraId="0626324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02642BA9"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Гипокальциемия</w:t>
            </w:r>
            <w:proofErr w:type="spellEnd"/>
            <w:r>
              <w:rPr>
                <w:rFonts w:ascii="Times New Roman" w:hAnsi="Times New Roman"/>
                <w:iCs/>
                <w:sz w:val="28"/>
                <w:szCs w:val="28"/>
              </w:rPr>
              <w:t>,</w:t>
            </w:r>
          </w:p>
          <w:p w14:paraId="57EB9FA6"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Гипокалиеми</w:t>
            </w:r>
            <w:r>
              <w:rPr>
                <w:rFonts w:ascii="Times New Roman" w:hAnsi="Times New Roman"/>
                <w:iCs/>
                <w:sz w:val="28"/>
                <w:szCs w:val="28"/>
              </w:rPr>
              <w:t>я</w:t>
            </w:r>
            <w:proofErr w:type="spellEnd"/>
            <w:r>
              <w:rPr>
                <w:rFonts w:ascii="Times New Roman" w:hAnsi="Times New Roman"/>
                <w:iCs/>
                <w:sz w:val="28"/>
                <w:szCs w:val="28"/>
              </w:rPr>
              <w:t>,</w:t>
            </w:r>
          </w:p>
          <w:p w14:paraId="0558986D"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Гиперхолестеринемия</w:t>
            </w:r>
            <w:proofErr w:type="spellEnd"/>
            <w:r>
              <w:rPr>
                <w:rFonts w:ascii="Times New Roman" w:hAnsi="Times New Roman"/>
                <w:iCs/>
                <w:sz w:val="28"/>
                <w:szCs w:val="28"/>
              </w:rPr>
              <w:t>,</w:t>
            </w:r>
          </w:p>
          <w:p w14:paraId="32DC2E0B" w14:textId="77777777" w:rsidR="00ED1636" w:rsidRPr="00ED1636" w:rsidRDefault="00ED1636" w:rsidP="0008090B">
            <w:pPr>
              <w:spacing w:after="0" w:line="240" w:lineRule="auto"/>
              <w:jc w:val="both"/>
              <w:rPr>
                <w:rFonts w:ascii="Times New Roman" w:hAnsi="Times New Roman"/>
                <w:iCs/>
                <w:sz w:val="28"/>
                <w:szCs w:val="28"/>
                <w:vertAlign w:val="superscript"/>
              </w:rPr>
            </w:pPr>
            <w:proofErr w:type="spellStart"/>
            <w:r w:rsidRPr="00ED1636">
              <w:rPr>
                <w:rFonts w:ascii="Times New Roman" w:hAnsi="Times New Roman"/>
                <w:iCs/>
                <w:sz w:val="28"/>
                <w:szCs w:val="28"/>
              </w:rPr>
              <w:t>Гипомагниемия</w:t>
            </w:r>
            <w:proofErr w:type="spellEnd"/>
            <w:r>
              <w:rPr>
                <w:rFonts w:ascii="Times New Roman" w:hAnsi="Times New Roman"/>
                <w:iCs/>
                <w:sz w:val="28"/>
                <w:szCs w:val="28"/>
              </w:rPr>
              <w:t>,</w:t>
            </w:r>
          </w:p>
          <w:p w14:paraId="43DF286C" w14:textId="77777777" w:rsid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Снижение веса</w:t>
            </w:r>
          </w:p>
          <w:p w14:paraId="631E9B90" w14:textId="77777777" w:rsidR="00A25421" w:rsidRPr="00ED1636" w:rsidRDefault="00A25421" w:rsidP="0008090B">
            <w:pPr>
              <w:spacing w:after="0" w:line="240" w:lineRule="auto"/>
              <w:jc w:val="both"/>
              <w:rPr>
                <w:rFonts w:ascii="Times New Roman" w:hAnsi="Times New Roman"/>
                <w:iCs/>
                <w:sz w:val="28"/>
                <w:szCs w:val="28"/>
              </w:rPr>
            </w:pPr>
            <w:r w:rsidRPr="00A25421">
              <w:rPr>
                <w:rFonts w:ascii="Times New Roman" w:hAnsi="Times New Roman"/>
                <w:iCs/>
                <w:sz w:val="28"/>
                <w:szCs w:val="28"/>
              </w:rPr>
              <w:t>Снижение аппетита</w:t>
            </w:r>
          </w:p>
        </w:tc>
        <w:tc>
          <w:tcPr>
            <w:tcW w:w="3096" w:type="dxa"/>
            <w:shd w:val="clear" w:color="auto" w:fill="auto"/>
          </w:tcPr>
          <w:p w14:paraId="2842C578"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Гипокальциеми</w:t>
            </w:r>
            <w:r>
              <w:rPr>
                <w:rFonts w:ascii="Times New Roman" w:hAnsi="Times New Roman"/>
                <w:iCs/>
                <w:sz w:val="28"/>
                <w:szCs w:val="28"/>
              </w:rPr>
              <w:t>я</w:t>
            </w:r>
            <w:proofErr w:type="spellEnd"/>
            <w:r>
              <w:rPr>
                <w:rFonts w:ascii="Times New Roman" w:hAnsi="Times New Roman"/>
                <w:iCs/>
                <w:sz w:val="28"/>
                <w:szCs w:val="28"/>
              </w:rPr>
              <w:t>,</w:t>
            </w:r>
          </w:p>
          <w:p w14:paraId="249E647D"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Гипокалиемия</w:t>
            </w:r>
            <w:proofErr w:type="spellEnd"/>
            <w:r>
              <w:rPr>
                <w:rFonts w:ascii="Times New Roman" w:hAnsi="Times New Roman"/>
                <w:iCs/>
                <w:sz w:val="28"/>
                <w:szCs w:val="28"/>
              </w:rPr>
              <w:t>,</w:t>
            </w:r>
          </w:p>
          <w:p w14:paraId="6B81C55B"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Гиперхолестеринемия</w:t>
            </w:r>
            <w:proofErr w:type="spellEnd"/>
            <w:r>
              <w:rPr>
                <w:rFonts w:ascii="Times New Roman" w:hAnsi="Times New Roman"/>
                <w:iCs/>
                <w:sz w:val="28"/>
                <w:szCs w:val="28"/>
              </w:rPr>
              <w:t>,</w:t>
            </w:r>
          </w:p>
          <w:p w14:paraId="6C7D2BDE" w14:textId="77777777" w:rsidR="00ED1636" w:rsidRPr="00ED1636" w:rsidRDefault="00ED1636" w:rsidP="0008090B">
            <w:pPr>
              <w:spacing w:after="0" w:line="240" w:lineRule="auto"/>
              <w:jc w:val="both"/>
              <w:rPr>
                <w:rFonts w:ascii="Times New Roman" w:hAnsi="Times New Roman"/>
                <w:iCs/>
                <w:sz w:val="28"/>
                <w:szCs w:val="28"/>
                <w:vertAlign w:val="superscript"/>
              </w:rPr>
            </w:pPr>
            <w:proofErr w:type="spellStart"/>
            <w:r w:rsidRPr="00ED1636">
              <w:rPr>
                <w:rFonts w:ascii="Times New Roman" w:hAnsi="Times New Roman"/>
                <w:iCs/>
                <w:sz w:val="28"/>
                <w:szCs w:val="28"/>
              </w:rPr>
              <w:t>Гипомагниемия</w:t>
            </w:r>
            <w:proofErr w:type="spellEnd"/>
            <w:r>
              <w:rPr>
                <w:rFonts w:ascii="Times New Roman" w:hAnsi="Times New Roman"/>
                <w:iCs/>
                <w:sz w:val="28"/>
                <w:szCs w:val="28"/>
              </w:rPr>
              <w:t>,</w:t>
            </w:r>
          </w:p>
          <w:p w14:paraId="1908CE9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Снижение веса,</w:t>
            </w:r>
          </w:p>
          <w:p w14:paraId="01E998A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Снижение аппетита</w:t>
            </w:r>
          </w:p>
        </w:tc>
      </w:tr>
      <w:tr w:rsidR="00ED1636" w:rsidRPr="00ED1636" w14:paraId="6AE67C02" w14:textId="77777777" w:rsidTr="0008090B">
        <w:tc>
          <w:tcPr>
            <w:tcW w:w="3095" w:type="dxa"/>
            <w:shd w:val="clear" w:color="auto" w:fill="auto"/>
          </w:tcPr>
          <w:p w14:paraId="0FA76F2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2560841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Обезвоживание</w:t>
            </w:r>
          </w:p>
        </w:tc>
        <w:tc>
          <w:tcPr>
            <w:tcW w:w="3096" w:type="dxa"/>
            <w:shd w:val="clear" w:color="auto" w:fill="auto"/>
          </w:tcPr>
          <w:p w14:paraId="02B8141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Обезвоживание</w:t>
            </w:r>
          </w:p>
        </w:tc>
      </w:tr>
      <w:tr w:rsidR="00ED1636" w:rsidRPr="00ED1636" w14:paraId="008F1C3B" w14:textId="77777777" w:rsidTr="0008090B">
        <w:tc>
          <w:tcPr>
            <w:tcW w:w="9287" w:type="dxa"/>
            <w:gridSpan w:val="3"/>
            <w:shd w:val="clear" w:color="auto" w:fill="auto"/>
          </w:tcPr>
          <w:p w14:paraId="27303C89"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Психические нарушения</w:t>
            </w:r>
          </w:p>
        </w:tc>
      </w:tr>
      <w:tr w:rsidR="00ED1636" w:rsidRPr="00ED1636" w14:paraId="52085D99" w14:textId="77777777" w:rsidTr="0008090B">
        <w:tc>
          <w:tcPr>
            <w:tcW w:w="3095" w:type="dxa"/>
            <w:shd w:val="clear" w:color="auto" w:fill="auto"/>
          </w:tcPr>
          <w:p w14:paraId="0D3AA95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1E7F91B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Бессонница</w:t>
            </w:r>
          </w:p>
        </w:tc>
        <w:tc>
          <w:tcPr>
            <w:tcW w:w="3096" w:type="dxa"/>
            <w:shd w:val="clear" w:color="auto" w:fill="auto"/>
          </w:tcPr>
          <w:p w14:paraId="1F065C1C"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73CBBBA1" w14:textId="77777777" w:rsidTr="0008090B">
        <w:tc>
          <w:tcPr>
            <w:tcW w:w="3095" w:type="dxa"/>
            <w:shd w:val="clear" w:color="auto" w:fill="auto"/>
          </w:tcPr>
          <w:p w14:paraId="25FB9A5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405D2FBC"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51FD0C3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Бессонница</w:t>
            </w:r>
          </w:p>
        </w:tc>
      </w:tr>
      <w:tr w:rsidR="00ED1636" w:rsidRPr="00ED1636" w14:paraId="50552E7B" w14:textId="77777777" w:rsidTr="0008090B">
        <w:tc>
          <w:tcPr>
            <w:tcW w:w="9287" w:type="dxa"/>
            <w:gridSpan w:val="3"/>
            <w:shd w:val="clear" w:color="auto" w:fill="auto"/>
          </w:tcPr>
          <w:p w14:paraId="69E9FB28"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Расстройства нервной системы</w:t>
            </w:r>
          </w:p>
        </w:tc>
      </w:tr>
      <w:tr w:rsidR="00ED1636" w:rsidRPr="00ED1636" w14:paraId="731092BD" w14:textId="77777777" w:rsidTr="0008090B">
        <w:tc>
          <w:tcPr>
            <w:tcW w:w="3095" w:type="dxa"/>
            <w:shd w:val="clear" w:color="auto" w:fill="auto"/>
          </w:tcPr>
          <w:p w14:paraId="6EE515A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657D646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Головокружение, головная боль, нарушение вкуса</w:t>
            </w:r>
          </w:p>
        </w:tc>
        <w:tc>
          <w:tcPr>
            <w:tcW w:w="3096" w:type="dxa"/>
            <w:shd w:val="clear" w:color="auto" w:fill="auto"/>
          </w:tcPr>
          <w:p w14:paraId="1681226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Головокружение, головная боль, нарушение вкуса</w:t>
            </w:r>
          </w:p>
        </w:tc>
      </w:tr>
      <w:tr w:rsidR="00ED1636" w:rsidRPr="00ED1636" w14:paraId="26DCCE70" w14:textId="77777777" w:rsidTr="0008090B">
        <w:tc>
          <w:tcPr>
            <w:tcW w:w="3095" w:type="dxa"/>
            <w:shd w:val="clear" w:color="auto" w:fill="auto"/>
          </w:tcPr>
          <w:p w14:paraId="5DDA630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1E15116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Нарушение мозгового кровообращения</w:t>
            </w:r>
          </w:p>
        </w:tc>
        <w:tc>
          <w:tcPr>
            <w:tcW w:w="3096" w:type="dxa"/>
            <w:shd w:val="clear" w:color="auto" w:fill="auto"/>
          </w:tcPr>
          <w:p w14:paraId="294A6A4D"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491F0241" w14:textId="77777777" w:rsidTr="0008090B">
        <w:tc>
          <w:tcPr>
            <w:tcW w:w="3095" w:type="dxa"/>
            <w:shd w:val="clear" w:color="auto" w:fill="auto"/>
          </w:tcPr>
          <w:p w14:paraId="7FE8569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0F4E7F4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 xml:space="preserve">Синдром задней обратимой энцефалопатии, </w:t>
            </w:r>
            <w:proofErr w:type="spellStart"/>
            <w:r w:rsidRPr="00ED1636">
              <w:rPr>
                <w:rFonts w:ascii="Times New Roman" w:hAnsi="Times New Roman"/>
                <w:iCs/>
                <w:sz w:val="28"/>
                <w:szCs w:val="28"/>
              </w:rPr>
              <w:t>монопарез</w:t>
            </w:r>
            <w:proofErr w:type="spellEnd"/>
            <w:r w:rsidRPr="00ED1636">
              <w:rPr>
                <w:rFonts w:ascii="Times New Roman" w:hAnsi="Times New Roman"/>
                <w:iCs/>
                <w:sz w:val="28"/>
                <w:szCs w:val="28"/>
              </w:rPr>
              <w:t xml:space="preserve">, транзиторная </w:t>
            </w:r>
            <w:r w:rsidRPr="00ED1636">
              <w:rPr>
                <w:rFonts w:ascii="Times New Roman" w:hAnsi="Times New Roman"/>
                <w:iCs/>
                <w:sz w:val="28"/>
                <w:szCs w:val="28"/>
              </w:rPr>
              <w:lastRenderedPageBreak/>
              <w:t>ишемическая атака</w:t>
            </w:r>
          </w:p>
        </w:tc>
        <w:tc>
          <w:tcPr>
            <w:tcW w:w="3096" w:type="dxa"/>
            <w:shd w:val="clear" w:color="auto" w:fill="auto"/>
          </w:tcPr>
          <w:p w14:paraId="5176797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 xml:space="preserve">Синдром задней обратимой энцефалопатии, Нарушение мозгового кровообращения, </w:t>
            </w:r>
            <w:proofErr w:type="spellStart"/>
            <w:r w:rsidRPr="00ED1636">
              <w:rPr>
                <w:rFonts w:ascii="Times New Roman" w:hAnsi="Times New Roman"/>
                <w:iCs/>
                <w:sz w:val="28"/>
                <w:szCs w:val="28"/>
              </w:rPr>
              <w:lastRenderedPageBreak/>
              <w:t>монопарез</w:t>
            </w:r>
            <w:proofErr w:type="spellEnd"/>
            <w:r w:rsidRPr="00ED1636">
              <w:rPr>
                <w:rFonts w:ascii="Times New Roman" w:hAnsi="Times New Roman"/>
                <w:iCs/>
                <w:sz w:val="28"/>
                <w:szCs w:val="28"/>
              </w:rPr>
              <w:t>, транзиторная ишемическая атака</w:t>
            </w:r>
          </w:p>
        </w:tc>
      </w:tr>
      <w:tr w:rsidR="00ED1636" w:rsidRPr="00ED1636" w14:paraId="19309993" w14:textId="77777777" w:rsidTr="0008090B">
        <w:tc>
          <w:tcPr>
            <w:tcW w:w="9287" w:type="dxa"/>
            <w:gridSpan w:val="3"/>
            <w:shd w:val="clear" w:color="auto" w:fill="auto"/>
          </w:tcPr>
          <w:p w14:paraId="45A655A6"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lastRenderedPageBreak/>
              <w:t>Нарушения со стороны сердца</w:t>
            </w:r>
          </w:p>
        </w:tc>
      </w:tr>
      <w:tr w:rsidR="00ED1636" w:rsidRPr="00ED1636" w14:paraId="49102518" w14:textId="77777777" w:rsidTr="0008090B">
        <w:tc>
          <w:tcPr>
            <w:tcW w:w="3095" w:type="dxa"/>
            <w:shd w:val="clear" w:color="auto" w:fill="auto"/>
          </w:tcPr>
          <w:p w14:paraId="78804ED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6D5CFE38"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Инфаркт миокарда,</w:t>
            </w:r>
          </w:p>
          <w:p w14:paraId="2391971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Сердечная недостаточность, Удлиненный интервал QT на электрокардиограмме, Снижение фракции выброса</w:t>
            </w:r>
          </w:p>
        </w:tc>
        <w:tc>
          <w:tcPr>
            <w:tcW w:w="3096" w:type="dxa"/>
            <w:shd w:val="clear" w:color="auto" w:fill="auto"/>
          </w:tcPr>
          <w:p w14:paraId="235D303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Удлиненный интервал QT на электрокардиограмме</w:t>
            </w:r>
          </w:p>
        </w:tc>
      </w:tr>
      <w:tr w:rsidR="00ED1636" w:rsidRPr="00ED1636" w14:paraId="29AD7F0A" w14:textId="77777777" w:rsidTr="0008090B">
        <w:tc>
          <w:tcPr>
            <w:tcW w:w="3095" w:type="dxa"/>
            <w:shd w:val="clear" w:color="auto" w:fill="auto"/>
          </w:tcPr>
          <w:p w14:paraId="0B6BE582"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45507342"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3A628C4F"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 xml:space="preserve">Инфаркт миокарда, Сердечная недостаточность, </w:t>
            </w:r>
          </w:p>
          <w:p w14:paraId="71AD8AA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Снижение фракции выброса</w:t>
            </w:r>
          </w:p>
        </w:tc>
      </w:tr>
      <w:tr w:rsidR="00ED1636" w:rsidRPr="00ED1636" w14:paraId="1FA9D519" w14:textId="77777777" w:rsidTr="0008090B">
        <w:tc>
          <w:tcPr>
            <w:tcW w:w="9287" w:type="dxa"/>
            <w:gridSpan w:val="3"/>
            <w:shd w:val="clear" w:color="auto" w:fill="auto"/>
          </w:tcPr>
          <w:p w14:paraId="7FEF7008"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Сосудистые нарушения</w:t>
            </w:r>
          </w:p>
        </w:tc>
      </w:tr>
      <w:tr w:rsidR="00ED1636" w:rsidRPr="00ED1636" w14:paraId="3C625CD7" w14:textId="77777777" w:rsidTr="0008090B">
        <w:tc>
          <w:tcPr>
            <w:tcW w:w="3095" w:type="dxa"/>
            <w:shd w:val="clear" w:color="auto" w:fill="auto"/>
          </w:tcPr>
          <w:p w14:paraId="5160F30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0F58304F"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Кровотечение</w:t>
            </w:r>
            <w:r w:rsidR="00593575">
              <w:rPr>
                <w:rFonts w:ascii="Times New Roman" w:hAnsi="Times New Roman"/>
                <w:iCs/>
                <w:sz w:val="28"/>
                <w:szCs w:val="28"/>
              </w:rPr>
              <w:t>,</w:t>
            </w:r>
          </w:p>
          <w:p w14:paraId="4541F53B"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Гипертензия</w:t>
            </w:r>
            <w:r w:rsidR="00593575">
              <w:rPr>
                <w:rFonts w:ascii="Times New Roman" w:hAnsi="Times New Roman"/>
                <w:iCs/>
                <w:sz w:val="28"/>
                <w:szCs w:val="28"/>
              </w:rPr>
              <w:t>,</w:t>
            </w:r>
          </w:p>
          <w:p w14:paraId="0E69AA8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Гипотензия</w:t>
            </w:r>
          </w:p>
        </w:tc>
        <w:tc>
          <w:tcPr>
            <w:tcW w:w="3096" w:type="dxa"/>
            <w:shd w:val="clear" w:color="auto" w:fill="auto"/>
          </w:tcPr>
          <w:p w14:paraId="06C0E66D"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Кровотечение</w:t>
            </w:r>
            <w:r w:rsidR="00593575">
              <w:rPr>
                <w:rFonts w:ascii="Times New Roman" w:hAnsi="Times New Roman"/>
                <w:iCs/>
                <w:sz w:val="28"/>
                <w:szCs w:val="28"/>
              </w:rPr>
              <w:t>,</w:t>
            </w:r>
          </w:p>
          <w:p w14:paraId="31549919"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Гипертензия</w:t>
            </w:r>
            <w:r w:rsidR="00593575">
              <w:rPr>
                <w:rFonts w:ascii="Times New Roman" w:hAnsi="Times New Roman"/>
                <w:iCs/>
                <w:sz w:val="28"/>
                <w:szCs w:val="28"/>
              </w:rPr>
              <w:t>,</w:t>
            </w:r>
          </w:p>
          <w:p w14:paraId="15822216"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53E47D45" w14:textId="77777777" w:rsidTr="0008090B">
        <w:tc>
          <w:tcPr>
            <w:tcW w:w="3095" w:type="dxa"/>
            <w:shd w:val="clear" w:color="auto" w:fill="auto"/>
          </w:tcPr>
          <w:p w14:paraId="24907C7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5603012C"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4C50D41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Гипотензия</w:t>
            </w:r>
          </w:p>
        </w:tc>
      </w:tr>
      <w:tr w:rsidR="00ED1636" w:rsidRPr="00ED1636" w14:paraId="4E746D89" w14:textId="77777777" w:rsidTr="0008090B">
        <w:tc>
          <w:tcPr>
            <w:tcW w:w="3095" w:type="dxa"/>
            <w:shd w:val="clear" w:color="auto" w:fill="auto"/>
          </w:tcPr>
          <w:p w14:paraId="7FA6ABE2"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Неизвестно</w:t>
            </w:r>
          </w:p>
        </w:tc>
        <w:tc>
          <w:tcPr>
            <w:tcW w:w="3096" w:type="dxa"/>
            <w:shd w:val="clear" w:color="auto" w:fill="auto"/>
          </w:tcPr>
          <w:p w14:paraId="381D0BE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Аневризмы и расслоения артерий</w:t>
            </w:r>
          </w:p>
        </w:tc>
        <w:tc>
          <w:tcPr>
            <w:tcW w:w="3096" w:type="dxa"/>
            <w:shd w:val="clear" w:color="auto" w:fill="auto"/>
          </w:tcPr>
          <w:p w14:paraId="4D5EF1F0"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4DC62ABD" w14:textId="77777777" w:rsidTr="0008090B">
        <w:tc>
          <w:tcPr>
            <w:tcW w:w="9287" w:type="dxa"/>
            <w:gridSpan w:val="3"/>
            <w:shd w:val="clear" w:color="auto" w:fill="auto"/>
          </w:tcPr>
          <w:p w14:paraId="639B0971"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Заболевания органов дыхания, грудной клетки и средостения</w:t>
            </w:r>
          </w:p>
        </w:tc>
      </w:tr>
      <w:tr w:rsidR="00ED1636" w:rsidRPr="00ED1636" w14:paraId="550046E7" w14:textId="77777777" w:rsidTr="0008090B">
        <w:tc>
          <w:tcPr>
            <w:tcW w:w="3095" w:type="dxa"/>
            <w:shd w:val="clear" w:color="auto" w:fill="auto"/>
          </w:tcPr>
          <w:p w14:paraId="466263B6"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479808CB"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Дисфония</w:t>
            </w:r>
            <w:proofErr w:type="spellEnd"/>
          </w:p>
        </w:tc>
        <w:tc>
          <w:tcPr>
            <w:tcW w:w="3096" w:type="dxa"/>
            <w:shd w:val="clear" w:color="auto" w:fill="auto"/>
          </w:tcPr>
          <w:p w14:paraId="2E963F1F"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Дисфония</w:t>
            </w:r>
            <w:proofErr w:type="spellEnd"/>
          </w:p>
        </w:tc>
      </w:tr>
      <w:tr w:rsidR="00ED1636" w:rsidRPr="00ED1636" w14:paraId="074B78FC" w14:textId="77777777" w:rsidTr="0008090B">
        <w:tc>
          <w:tcPr>
            <w:tcW w:w="3095" w:type="dxa"/>
            <w:shd w:val="clear" w:color="auto" w:fill="auto"/>
          </w:tcPr>
          <w:p w14:paraId="06ACE01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311C9EF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Легочная эмболия</w:t>
            </w:r>
          </w:p>
        </w:tc>
        <w:tc>
          <w:tcPr>
            <w:tcW w:w="3096" w:type="dxa"/>
            <w:shd w:val="clear" w:color="auto" w:fill="auto"/>
          </w:tcPr>
          <w:p w14:paraId="320BBC8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Легочная эмболия</w:t>
            </w:r>
          </w:p>
        </w:tc>
      </w:tr>
      <w:tr w:rsidR="00ED1636" w:rsidRPr="00ED1636" w14:paraId="6B644DFA" w14:textId="77777777" w:rsidTr="0008090B">
        <w:tc>
          <w:tcPr>
            <w:tcW w:w="3095" w:type="dxa"/>
            <w:shd w:val="clear" w:color="auto" w:fill="auto"/>
          </w:tcPr>
          <w:p w14:paraId="756D000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71A744B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Пневм</w:t>
            </w:r>
            <w:r w:rsidR="00190B30">
              <w:rPr>
                <w:rFonts w:ascii="Times New Roman" w:hAnsi="Times New Roman"/>
                <w:iCs/>
                <w:sz w:val="28"/>
                <w:szCs w:val="28"/>
              </w:rPr>
              <w:t>ото</w:t>
            </w:r>
            <w:r w:rsidRPr="00ED1636">
              <w:rPr>
                <w:rFonts w:ascii="Times New Roman" w:hAnsi="Times New Roman"/>
                <w:iCs/>
                <w:sz w:val="28"/>
                <w:szCs w:val="28"/>
              </w:rPr>
              <w:t>ракс</w:t>
            </w:r>
          </w:p>
        </w:tc>
        <w:tc>
          <w:tcPr>
            <w:tcW w:w="3096" w:type="dxa"/>
            <w:shd w:val="clear" w:color="auto" w:fill="auto"/>
          </w:tcPr>
          <w:p w14:paraId="39040C9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Пневм</w:t>
            </w:r>
            <w:r w:rsidR="00190B30">
              <w:rPr>
                <w:rFonts w:ascii="Times New Roman" w:hAnsi="Times New Roman"/>
                <w:iCs/>
                <w:sz w:val="28"/>
                <w:szCs w:val="28"/>
              </w:rPr>
              <w:t>о</w:t>
            </w:r>
            <w:r w:rsidRPr="00ED1636">
              <w:rPr>
                <w:rFonts w:ascii="Times New Roman" w:hAnsi="Times New Roman"/>
                <w:iCs/>
                <w:sz w:val="28"/>
                <w:szCs w:val="28"/>
              </w:rPr>
              <w:t>торакс</w:t>
            </w:r>
          </w:p>
        </w:tc>
      </w:tr>
      <w:tr w:rsidR="00ED1636" w:rsidRPr="00ED1636" w14:paraId="4B6A0AB8" w14:textId="77777777" w:rsidTr="0008090B">
        <w:tc>
          <w:tcPr>
            <w:tcW w:w="9287" w:type="dxa"/>
            <w:gridSpan w:val="3"/>
            <w:shd w:val="clear" w:color="auto" w:fill="auto"/>
          </w:tcPr>
          <w:p w14:paraId="02106E74"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Желудочно-кишечные расстройства</w:t>
            </w:r>
          </w:p>
        </w:tc>
      </w:tr>
      <w:tr w:rsidR="00ED1636" w:rsidRPr="00ED1636" w14:paraId="5E3B40C5" w14:textId="77777777" w:rsidTr="0008090B">
        <w:tc>
          <w:tcPr>
            <w:tcW w:w="3095" w:type="dxa"/>
            <w:shd w:val="clear" w:color="auto" w:fill="auto"/>
          </w:tcPr>
          <w:p w14:paraId="3E29FFA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6C40723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Диарея, желудочно-кишечные боли и боли в животе, рвота, тошнота, Воспаление полости рта, боль во рту, Запор, диспепсия, сухость во рту, повышение липазы, повышение амилазы</w:t>
            </w:r>
          </w:p>
        </w:tc>
        <w:tc>
          <w:tcPr>
            <w:tcW w:w="3096" w:type="dxa"/>
            <w:shd w:val="clear" w:color="auto" w:fill="auto"/>
          </w:tcPr>
          <w:p w14:paraId="7F6B9B8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Диарея, желудочно-кишечные боли и боли в животе, рвота, тошнота, Воспаление полости рта, боль во рту, Запор, сухость во рту, повышение липазы, повышение амилазы</w:t>
            </w:r>
          </w:p>
        </w:tc>
      </w:tr>
      <w:tr w:rsidR="00ED1636" w:rsidRPr="00ED1636" w14:paraId="00EC3436" w14:textId="77777777" w:rsidTr="0008090B">
        <w:tc>
          <w:tcPr>
            <w:tcW w:w="3095" w:type="dxa"/>
            <w:shd w:val="clear" w:color="auto" w:fill="auto"/>
          </w:tcPr>
          <w:p w14:paraId="2230A99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3FE718D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Свищ в анальном отверстии, Метеоризм</w:t>
            </w:r>
            <w:r w:rsidR="00A25421">
              <w:rPr>
                <w:rFonts w:ascii="Times New Roman" w:hAnsi="Times New Roman"/>
                <w:iCs/>
                <w:sz w:val="28"/>
                <w:szCs w:val="28"/>
              </w:rPr>
              <w:t xml:space="preserve">, </w:t>
            </w:r>
            <w:r w:rsidR="00A25421" w:rsidRPr="00A25421">
              <w:rPr>
                <w:rFonts w:ascii="Times New Roman" w:hAnsi="Times New Roman"/>
                <w:iCs/>
                <w:sz w:val="28"/>
                <w:szCs w:val="28"/>
              </w:rPr>
              <w:t>Желудочно-кишечная перфорация</w:t>
            </w:r>
            <w:r w:rsidRPr="00ED1636">
              <w:rPr>
                <w:rFonts w:ascii="Times New Roman" w:hAnsi="Times New Roman"/>
                <w:iCs/>
                <w:sz w:val="28"/>
                <w:szCs w:val="28"/>
              </w:rPr>
              <w:t xml:space="preserve"> </w:t>
            </w:r>
          </w:p>
        </w:tc>
        <w:tc>
          <w:tcPr>
            <w:tcW w:w="3096" w:type="dxa"/>
            <w:shd w:val="clear" w:color="auto" w:fill="auto"/>
          </w:tcPr>
          <w:p w14:paraId="1FB1BEA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Панкреатит</w:t>
            </w:r>
            <w:r w:rsidRPr="00A25421">
              <w:rPr>
                <w:rFonts w:ascii="Times New Roman" w:hAnsi="Times New Roman"/>
                <w:iCs/>
                <w:sz w:val="28"/>
                <w:szCs w:val="28"/>
              </w:rPr>
              <w:t xml:space="preserve">, </w:t>
            </w:r>
            <w:r w:rsidRPr="00ED1636">
              <w:rPr>
                <w:rFonts w:ascii="Times New Roman" w:hAnsi="Times New Roman"/>
                <w:iCs/>
                <w:sz w:val="28"/>
                <w:szCs w:val="28"/>
              </w:rPr>
              <w:t>Метеоризм, Диспепсия, колиты</w:t>
            </w:r>
            <w:r w:rsidR="00A25421">
              <w:rPr>
                <w:rFonts w:ascii="Times New Roman" w:hAnsi="Times New Roman"/>
                <w:iCs/>
                <w:sz w:val="28"/>
                <w:szCs w:val="28"/>
              </w:rPr>
              <w:t xml:space="preserve">, </w:t>
            </w:r>
            <w:r w:rsidR="00A25421" w:rsidRPr="00A25421">
              <w:rPr>
                <w:rFonts w:ascii="Times New Roman" w:hAnsi="Times New Roman"/>
                <w:iCs/>
                <w:sz w:val="28"/>
                <w:szCs w:val="28"/>
              </w:rPr>
              <w:t>Желудочно-кишечная перфорация</w:t>
            </w:r>
          </w:p>
        </w:tc>
      </w:tr>
      <w:tr w:rsidR="00ED1636" w:rsidRPr="00ED1636" w14:paraId="672B5BA9" w14:textId="77777777" w:rsidTr="0008090B">
        <w:tc>
          <w:tcPr>
            <w:tcW w:w="3095" w:type="dxa"/>
            <w:shd w:val="clear" w:color="auto" w:fill="auto"/>
          </w:tcPr>
          <w:p w14:paraId="009BB4C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Нечасто</w:t>
            </w:r>
          </w:p>
        </w:tc>
        <w:tc>
          <w:tcPr>
            <w:tcW w:w="3096" w:type="dxa"/>
            <w:shd w:val="clear" w:color="auto" w:fill="auto"/>
          </w:tcPr>
          <w:p w14:paraId="7073738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Панкреатит</w:t>
            </w:r>
            <w:r w:rsidRPr="00ED1636">
              <w:rPr>
                <w:rFonts w:ascii="Times New Roman" w:hAnsi="Times New Roman"/>
                <w:iCs/>
                <w:sz w:val="28"/>
                <w:szCs w:val="28"/>
                <w:lang w:val="en-US"/>
              </w:rPr>
              <w:t>,</w:t>
            </w:r>
            <w:r w:rsidRPr="00ED1636">
              <w:rPr>
                <w:rFonts w:ascii="Times New Roman" w:hAnsi="Times New Roman"/>
                <w:iCs/>
                <w:sz w:val="28"/>
                <w:szCs w:val="28"/>
              </w:rPr>
              <w:t xml:space="preserve"> колиты</w:t>
            </w:r>
          </w:p>
        </w:tc>
        <w:tc>
          <w:tcPr>
            <w:tcW w:w="3096" w:type="dxa"/>
            <w:shd w:val="clear" w:color="auto" w:fill="auto"/>
          </w:tcPr>
          <w:p w14:paraId="182539E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Свищ в анальном отверстии</w:t>
            </w:r>
          </w:p>
        </w:tc>
      </w:tr>
      <w:tr w:rsidR="00ED1636" w:rsidRPr="00ED1636" w14:paraId="0DB2DAC1" w14:textId="77777777" w:rsidTr="0008090B">
        <w:tc>
          <w:tcPr>
            <w:tcW w:w="9287" w:type="dxa"/>
            <w:gridSpan w:val="3"/>
            <w:shd w:val="clear" w:color="auto" w:fill="auto"/>
          </w:tcPr>
          <w:p w14:paraId="05684F32" w14:textId="77777777" w:rsidR="00ED1636" w:rsidRPr="00ED1636" w:rsidRDefault="00ED1636" w:rsidP="0008090B">
            <w:pPr>
              <w:spacing w:after="0" w:line="240" w:lineRule="auto"/>
              <w:jc w:val="both"/>
              <w:rPr>
                <w:rFonts w:ascii="Times New Roman" w:hAnsi="Times New Roman"/>
                <w:b/>
                <w:bCs/>
                <w:iCs/>
                <w:sz w:val="28"/>
                <w:szCs w:val="28"/>
              </w:rPr>
            </w:pPr>
            <w:proofErr w:type="spellStart"/>
            <w:r w:rsidRPr="00ED1636">
              <w:rPr>
                <w:rFonts w:ascii="Times New Roman" w:hAnsi="Times New Roman"/>
                <w:b/>
                <w:bCs/>
                <w:iCs/>
                <w:sz w:val="28"/>
                <w:szCs w:val="28"/>
              </w:rPr>
              <w:t>Гепатобиллиарные</w:t>
            </w:r>
            <w:proofErr w:type="spellEnd"/>
            <w:r w:rsidRPr="00ED1636">
              <w:rPr>
                <w:rFonts w:ascii="Times New Roman" w:hAnsi="Times New Roman"/>
                <w:b/>
                <w:bCs/>
                <w:iCs/>
                <w:sz w:val="28"/>
                <w:szCs w:val="28"/>
              </w:rPr>
              <w:t xml:space="preserve"> нарушения</w:t>
            </w:r>
          </w:p>
        </w:tc>
      </w:tr>
      <w:tr w:rsidR="00ED1636" w:rsidRPr="00ED1636" w14:paraId="0850B346" w14:textId="77777777" w:rsidTr="0008090B">
        <w:tc>
          <w:tcPr>
            <w:tcW w:w="3095" w:type="dxa"/>
            <w:shd w:val="clear" w:color="auto" w:fill="auto"/>
          </w:tcPr>
          <w:p w14:paraId="217ECA5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18248C13"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билирубина в крови</w:t>
            </w:r>
            <w:r w:rsidR="00593575">
              <w:rPr>
                <w:rFonts w:ascii="Times New Roman" w:hAnsi="Times New Roman"/>
                <w:iCs/>
                <w:sz w:val="28"/>
                <w:szCs w:val="28"/>
              </w:rPr>
              <w:t>,</w:t>
            </w:r>
          </w:p>
          <w:p w14:paraId="4D1E780A" w14:textId="77777777" w:rsidR="00ED1636" w:rsidRPr="00ED1636" w:rsidRDefault="00ED1636" w:rsidP="0008090B">
            <w:pPr>
              <w:spacing w:after="0" w:line="240" w:lineRule="auto"/>
              <w:jc w:val="both"/>
              <w:rPr>
                <w:rFonts w:ascii="Times New Roman" w:hAnsi="Times New Roman"/>
                <w:iCs/>
                <w:sz w:val="28"/>
                <w:szCs w:val="28"/>
                <w:vertAlign w:val="superscript"/>
              </w:rPr>
            </w:pPr>
            <w:proofErr w:type="spellStart"/>
            <w:r w:rsidRPr="00ED1636">
              <w:rPr>
                <w:rFonts w:ascii="Times New Roman" w:hAnsi="Times New Roman"/>
                <w:iCs/>
                <w:sz w:val="28"/>
                <w:szCs w:val="28"/>
              </w:rPr>
              <w:t>Гипоальбуминемия</w:t>
            </w:r>
            <w:proofErr w:type="spellEnd"/>
            <w:r w:rsidRPr="00ED1636">
              <w:rPr>
                <w:rFonts w:ascii="Times New Roman" w:hAnsi="Times New Roman"/>
                <w:iCs/>
                <w:sz w:val="28"/>
                <w:szCs w:val="28"/>
              </w:rPr>
              <w:t>, Повышение АЛТ</w:t>
            </w:r>
            <w:r w:rsidR="00593575">
              <w:rPr>
                <w:rFonts w:ascii="Times New Roman" w:hAnsi="Times New Roman"/>
                <w:iCs/>
                <w:sz w:val="28"/>
                <w:szCs w:val="28"/>
              </w:rPr>
              <w:t>,</w:t>
            </w:r>
          </w:p>
          <w:p w14:paraId="24EFE7E2"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АСТ</w:t>
            </w:r>
            <w:r w:rsidR="00593575">
              <w:rPr>
                <w:rFonts w:ascii="Times New Roman" w:hAnsi="Times New Roman"/>
                <w:iCs/>
                <w:sz w:val="28"/>
                <w:szCs w:val="28"/>
              </w:rPr>
              <w:t>,</w:t>
            </w:r>
          </w:p>
          <w:p w14:paraId="229F912F"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ЩФ в крови</w:t>
            </w:r>
            <w:r w:rsidR="00593575">
              <w:rPr>
                <w:rFonts w:ascii="Times New Roman" w:hAnsi="Times New Roman"/>
                <w:iCs/>
                <w:sz w:val="28"/>
                <w:szCs w:val="28"/>
              </w:rPr>
              <w:t>,</w:t>
            </w:r>
          </w:p>
          <w:p w14:paraId="5E9187DF"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Повышение гамма-</w:t>
            </w:r>
            <w:proofErr w:type="spellStart"/>
            <w:r w:rsidRPr="00ED1636">
              <w:rPr>
                <w:rFonts w:ascii="Times New Roman" w:hAnsi="Times New Roman"/>
                <w:iCs/>
                <w:sz w:val="28"/>
                <w:szCs w:val="28"/>
              </w:rPr>
              <w:t>глутамилтрансферазы</w:t>
            </w:r>
            <w:proofErr w:type="spellEnd"/>
          </w:p>
        </w:tc>
        <w:tc>
          <w:tcPr>
            <w:tcW w:w="3096" w:type="dxa"/>
            <w:shd w:val="clear" w:color="auto" w:fill="auto"/>
          </w:tcPr>
          <w:p w14:paraId="10166103"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билирубина в крови</w:t>
            </w:r>
            <w:r w:rsidR="00593575">
              <w:rPr>
                <w:rFonts w:ascii="Times New Roman" w:hAnsi="Times New Roman"/>
                <w:iCs/>
                <w:sz w:val="28"/>
                <w:szCs w:val="28"/>
              </w:rPr>
              <w:t>,</w:t>
            </w:r>
          </w:p>
          <w:p w14:paraId="45947240" w14:textId="77777777" w:rsidR="00ED1636" w:rsidRPr="00ED1636" w:rsidRDefault="00ED1636" w:rsidP="0008090B">
            <w:pPr>
              <w:spacing w:after="0" w:line="240" w:lineRule="auto"/>
              <w:jc w:val="both"/>
              <w:rPr>
                <w:rFonts w:ascii="Times New Roman" w:hAnsi="Times New Roman"/>
                <w:iCs/>
                <w:sz w:val="28"/>
                <w:szCs w:val="28"/>
                <w:vertAlign w:val="superscript"/>
              </w:rPr>
            </w:pPr>
            <w:proofErr w:type="spellStart"/>
            <w:r w:rsidRPr="00ED1636">
              <w:rPr>
                <w:rFonts w:ascii="Times New Roman" w:hAnsi="Times New Roman"/>
                <w:iCs/>
                <w:sz w:val="28"/>
                <w:szCs w:val="28"/>
              </w:rPr>
              <w:t>Гипоальбуминемия</w:t>
            </w:r>
            <w:proofErr w:type="spellEnd"/>
            <w:r w:rsidRPr="00ED1636">
              <w:rPr>
                <w:rFonts w:ascii="Times New Roman" w:hAnsi="Times New Roman"/>
                <w:iCs/>
                <w:sz w:val="28"/>
                <w:szCs w:val="28"/>
              </w:rPr>
              <w:t>, Повышение АЛТ</w:t>
            </w:r>
            <w:r w:rsidR="00593575">
              <w:rPr>
                <w:rFonts w:ascii="Times New Roman" w:hAnsi="Times New Roman"/>
                <w:iCs/>
                <w:sz w:val="28"/>
                <w:szCs w:val="28"/>
              </w:rPr>
              <w:t>,</w:t>
            </w:r>
          </w:p>
          <w:p w14:paraId="6AEFE9FF"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АСТ</w:t>
            </w:r>
            <w:r w:rsidR="00593575">
              <w:rPr>
                <w:rFonts w:ascii="Times New Roman" w:hAnsi="Times New Roman"/>
                <w:iCs/>
                <w:sz w:val="28"/>
                <w:szCs w:val="28"/>
              </w:rPr>
              <w:t>,</w:t>
            </w:r>
          </w:p>
          <w:p w14:paraId="10F0D94B"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Повышение ЩФ в крови</w:t>
            </w:r>
          </w:p>
          <w:p w14:paraId="02CCDD41"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36F0DBE3" w14:textId="77777777" w:rsidTr="0008090B">
        <w:tc>
          <w:tcPr>
            <w:tcW w:w="3095" w:type="dxa"/>
            <w:shd w:val="clear" w:color="auto" w:fill="auto"/>
          </w:tcPr>
          <w:p w14:paraId="1AFA41C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0DBB16E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Печеночная недостаточность</w:t>
            </w:r>
            <w:r w:rsidR="00593575">
              <w:rPr>
                <w:rFonts w:ascii="Times New Roman" w:hAnsi="Times New Roman"/>
                <w:iCs/>
                <w:sz w:val="28"/>
                <w:szCs w:val="28"/>
              </w:rPr>
              <w:t>,</w:t>
            </w:r>
          </w:p>
          <w:p w14:paraId="5D696FE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Печеночная энцефалопатия</w:t>
            </w:r>
            <w:r w:rsidR="00593575">
              <w:rPr>
                <w:rFonts w:ascii="Times New Roman" w:hAnsi="Times New Roman"/>
                <w:iCs/>
                <w:sz w:val="28"/>
                <w:szCs w:val="28"/>
              </w:rPr>
              <w:t>,</w:t>
            </w:r>
          </w:p>
          <w:p w14:paraId="30F7791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Аномальная функция печени, Холецистит</w:t>
            </w:r>
          </w:p>
        </w:tc>
        <w:tc>
          <w:tcPr>
            <w:tcW w:w="3096" w:type="dxa"/>
            <w:shd w:val="clear" w:color="auto" w:fill="auto"/>
          </w:tcPr>
          <w:p w14:paraId="20ECC93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Холецистит, Аномальная функция печени, Повышение гамма-</w:t>
            </w:r>
            <w:proofErr w:type="spellStart"/>
            <w:r w:rsidRPr="00ED1636">
              <w:rPr>
                <w:rFonts w:ascii="Times New Roman" w:hAnsi="Times New Roman"/>
                <w:iCs/>
                <w:sz w:val="28"/>
                <w:szCs w:val="28"/>
              </w:rPr>
              <w:t>глутамилтрансферазы</w:t>
            </w:r>
            <w:proofErr w:type="spellEnd"/>
          </w:p>
        </w:tc>
      </w:tr>
      <w:tr w:rsidR="00ED1636" w:rsidRPr="00ED1636" w14:paraId="727F627D" w14:textId="77777777" w:rsidTr="0008090B">
        <w:tc>
          <w:tcPr>
            <w:tcW w:w="3095" w:type="dxa"/>
            <w:shd w:val="clear" w:color="auto" w:fill="auto"/>
          </w:tcPr>
          <w:p w14:paraId="51306C2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49B2FCF3" w14:textId="77777777" w:rsidR="00ED1636" w:rsidRPr="00ED1636" w:rsidRDefault="00ED1636"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rPr>
              <w:t>Гепатоцеллюлярное повреждение/гепатит</w:t>
            </w:r>
          </w:p>
        </w:tc>
        <w:tc>
          <w:tcPr>
            <w:tcW w:w="3096" w:type="dxa"/>
            <w:shd w:val="clear" w:color="auto" w:fill="auto"/>
          </w:tcPr>
          <w:p w14:paraId="729EC0C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Печеночная недостаточность</w:t>
            </w:r>
            <w:r w:rsidR="00593575">
              <w:rPr>
                <w:rFonts w:ascii="Times New Roman" w:hAnsi="Times New Roman"/>
                <w:iCs/>
                <w:sz w:val="28"/>
                <w:szCs w:val="28"/>
              </w:rPr>
              <w:t>,</w:t>
            </w:r>
          </w:p>
          <w:p w14:paraId="4F559B1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Печеночная энцефалопатия</w:t>
            </w:r>
            <w:r w:rsidR="00593575">
              <w:rPr>
                <w:rFonts w:ascii="Times New Roman" w:hAnsi="Times New Roman"/>
                <w:iCs/>
                <w:sz w:val="28"/>
                <w:szCs w:val="28"/>
              </w:rPr>
              <w:t>,</w:t>
            </w:r>
          </w:p>
          <w:p w14:paraId="222B4EE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Гепатоцеллюлярное повреждение/гепатит</w:t>
            </w:r>
          </w:p>
        </w:tc>
      </w:tr>
      <w:tr w:rsidR="00ED1636" w:rsidRPr="00ED1636" w14:paraId="3705653C" w14:textId="77777777" w:rsidTr="0008090B">
        <w:tc>
          <w:tcPr>
            <w:tcW w:w="9287" w:type="dxa"/>
            <w:gridSpan w:val="3"/>
            <w:shd w:val="clear" w:color="auto" w:fill="auto"/>
          </w:tcPr>
          <w:p w14:paraId="1BF23C70"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Заболевания кожи и подкожной клетчатки</w:t>
            </w:r>
          </w:p>
        </w:tc>
      </w:tr>
      <w:tr w:rsidR="00ED1636" w:rsidRPr="00ED1636" w14:paraId="41B38A28" w14:textId="77777777" w:rsidTr="0008090B">
        <w:tc>
          <w:tcPr>
            <w:tcW w:w="3095" w:type="dxa"/>
            <w:shd w:val="clear" w:color="auto" w:fill="auto"/>
          </w:tcPr>
          <w:p w14:paraId="650992C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3B4FB56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 xml:space="preserve">Синдром ладонно-подошвенной </w:t>
            </w:r>
            <w:proofErr w:type="spellStart"/>
            <w:r w:rsidRPr="00ED1636">
              <w:rPr>
                <w:rFonts w:ascii="Times New Roman" w:hAnsi="Times New Roman"/>
                <w:iCs/>
                <w:sz w:val="28"/>
                <w:szCs w:val="28"/>
              </w:rPr>
              <w:t>эритродизестезии</w:t>
            </w:r>
            <w:proofErr w:type="spellEnd"/>
            <w:r w:rsidRPr="00ED1636">
              <w:rPr>
                <w:rFonts w:ascii="Times New Roman" w:hAnsi="Times New Roman"/>
                <w:iCs/>
                <w:sz w:val="28"/>
                <w:szCs w:val="28"/>
              </w:rPr>
              <w:t>, сыпь, алопеция</w:t>
            </w:r>
          </w:p>
        </w:tc>
        <w:tc>
          <w:tcPr>
            <w:tcW w:w="3096" w:type="dxa"/>
            <w:shd w:val="clear" w:color="auto" w:fill="auto"/>
          </w:tcPr>
          <w:p w14:paraId="7BF0031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 xml:space="preserve">Синдром ладонно-подошвенной </w:t>
            </w:r>
            <w:proofErr w:type="spellStart"/>
            <w:r w:rsidRPr="00ED1636">
              <w:rPr>
                <w:rFonts w:ascii="Times New Roman" w:hAnsi="Times New Roman"/>
                <w:iCs/>
                <w:sz w:val="28"/>
                <w:szCs w:val="28"/>
              </w:rPr>
              <w:t>эритродизестезии</w:t>
            </w:r>
            <w:proofErr w:type="spellEnd"/>
            <w:r w:rsidRPr="00ED1636">
              <w:rPr>
                <w:rFonts w:ascii="Times New Roman" w:hAnsi="Times New Roman"/>
                <w:iCs/>
                <w:sz w:val="28"/>
                <w:szCs w:val="28"/>
              </w:rPr>
              <w:t>, сыпь</w:t>
            </w:r>
          </w:p>
        </w:tc>
      </w:tr>
      <w:tr w:rsidR="00ED1636" w:rsidRPr="00ED1636" w14:paraId="19F3309A" w14:textId="77777777" w:rsidTr="0008090B">
        <w:tc>
          <w:tcPr>
            <w:tcW w:w="3095" w:type="dxa"/>
            <w:shd w:val="clear" w:color="auto" w:fill="auto"/>
          </w:tcPr>
          <w:p w14:paraId="1FC803A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5741502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Гиперкератоз</w:t>
            </w:r>
          </w:p>
        </w:tc>
        <w:tc>
          <w:tcPr>
            <w:tcW w:w="3096" w:type="dxa"/>
            <w:shd w:val="clear" w:color="auto" w:fill="auto"/>
          </w:tcPr>
          <w:p w14:paraId="7FAC8EE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Алопеция</w:t>
            </w:r>
          </w:p>
        </w:tc>
      </w:tr>
      <w:tr w:rsidR="00ED1636" w:rsidRPr="00ED1636" w14:paraId="6DB2CAAA" w14:textId="77777777" w:rsidTr="0008090B">
        <w:tc>
          <w:tcPr>
            <w:tcW w:w="3095" w:type="dxa"/>
            <w:shd w:val="clear" w:color="auto" w:fill="auto"/>
          </w:tcPr>
          <w:p w14:paraId="219C410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0276EB5B"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272FBEA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Гиперкератоз</w:t>
            </w:r>
          </w:p>
        </w:tc>
      </w:tr>
      <w:tr w:rsidR="00ED1636" w:rsidRPr="00ED1636" w14:paraId="01AA8077" w14:textId="77777777" w:rsidTr="0008090B">
        <w:tc>
          <w:tcPr>
            <w:tcW w:w="9287" w:type="dxa"/>
            <w:gridSpan w:val="3"/>
            <w:shd w:val="clear" w:color="auto" w:fill="auto"/>
          </w:tcPr>
          <w:p w14:paraId="7F15C81A"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Заболевания опорно-двигательного аппарата и соединительной ткани</w:t>
            </w:r>
          </w:p>
        </w:tc>
      </w:tr>
      <w:tr w:rsidR="00ED1636" w:rsidRPr="00ED1636" w14:paraId="2B7A18CE" w14:textId="77777777" w:rsidTr="0008090B">
        <w:tc>
          <w:tcPr>
            <w:tcW w:w="3095" w:type="dxa"/>
            <w:shd w:val="clear" w:color="auto" w:fill="auto"/>
          </w:tcPr>
          <w:p w14:paraId="050F01D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2BC5655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Боль в спине, артралгия, миалгия, боль в конечностях, скелетно-мышечная боль</w:t>
            </w:r>
          </w:p>
        </w:tc>
        <w:tc>
          <w:tcPr>
            <w:tcW w:w="3096" w:type="dxa"/>
            <w:shd w:val="clear" w:color="auto" w:fill="auto"/>
          </w:tcPr>
          <w:p w14:paraId="4ECD0D0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Боль в спине, артралгия, миалгия, боль в конечностях</w:t>
            </w:r>
          </w:p>
        </w:tc>
      </w:tr>
      <w:tr w:rsidR="00ED1636" w:rsidRPr="00ED1636" w14:paraId="0E7D0111" w14:textId="77777777" w:rsidTr="0008090B">
        <w:tc>
          <w:tcPr>
            <w:tcW w:w="3095" w:type="dxa"/>
            <w:shd w:val="clear" w:color="auto" w:fill="auto"/>
          </w:tcPr>
          <w:p w14:paraId="061662AB"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23D3E6B5"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13466428"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Скелетно-мышечная боль</w:t>
            </w:r>
          </w:p>
        </w:tc>
      </w:tr>
      <w:tr w:rsidR="00ED1636" w:rsidRPr="00ED1636" w14:paraId="7D9C5DD8" w14:textId="77777777" w:rsidTr="0008090B">
        <w:tc>
          <w:tcPr>
            <w:tcW w:w="3095" w:type="dxa"/>
            <w:shd w:val="clear" w:color="auto" w:fill="auto"/>
          </w:tcPr>
          <w:p w14:paraId="6C9E94EE"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1AC471AA"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Остеонекроз</w:t>
            </w:r>
            <w:proofErr w:type="spellEnd"/>
            <w:r w:rsidRPr="00ED1636">
              <w:rPr>
                <w:rFonts w:ascii="Times New Roman" w:hAnsi="Times New Roman"/>
                <w:iCs/>
                <w:sz w:val="28"/>
                <w:szCs w:val="28"/>
              </w:rPr>
              <w:t xml:space="preserve"> челюсти</w:t>
            </w:r>
          </w:p>
        </w:tc>
        <w:tc>
          <w:tcPr>
            <w:tcW w:w="3096" w:type="dxa"/>
            <w:shd w:val="clear" w:color="auto" w:fill="auto"/>
          </w:tcPr>
          <w:p w14:paraId="7D493C54"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29ECC444" w14:textId="77777777" w:rsidTr="0008090B">
        <w:tc>
          <w:tcPr>
            <w:tcW w:w="9287" w:type="dxa"/>
            <w:gridSpan w:val="3"/>
            <w:shd w:val="clear" w:color="auto" w:fill="auto"/>
          </w:tcPr>
          <w:p w14:paraId="72C92712" w14:textId="77777777" w:rsidR="00ED1636" w:rsidRPr="00ED1636" w:rsidRDefault="00ED1636"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rPr>
              <w:t>Почечные и мочевые расстройства</w:t>
            </w:r>
          </w:p>
        </w:tc>
      </w:tr>
      <w:tr w:rsidR="00ED1636" w:rsidRPr="00ED1636" w14:paraId="50FD9503" w14:textId="77777777" w:rsidTr="0008090B">
        <w:tc>
          <w:tcPr>
            <w:tcW w:w="3095" w:type="dxa"/>
            <w:shd w:val="clear" w:color="auto" w:fill="auto"/>
          </w:tcPr>
          <w:p w14:paraId="7B323FB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51C42A1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Протеинурия,</w:t>
            </w:r>
          </w:p>
          <w:p w14:paraId="6D8FE569"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Повышение креатинина в крови</w:t>
            </w:r>
          </w:p>
        </w:tc>
        <w:tc>
          <w:tcPr>
            <w:tcW w:w="3096" w:type="dxa"/>
            <w:shd w:val="clear" w:color="auto" w:fill="auto"/>
          </w:tcPr>
          <w:p w14:paraId="4460CF4D"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 xml:space="preserve">Протеинурия, </w:t>
            </w:r>
            <w:r w:rsidRPr="00ED1636">
              <w:rPr>
                <w:rFonts w:ascii="Times New Roman" w:hAnsi="Times New Roman"/>
                <w:iCs/>
                <w:sz w:val="28"/>
                <w:szCs w:val="28"/>
              </w:rPr>
              <w:lastRenderedPageBreak/>
              <w:t>Повышение креатинина в крови</w:t>
            </w:r>
          </w:p>
        </w:tc>
      </w:tr>
      <w:tr w:rsidR="00ED1636" w:rsidRPr="00ED1636" w14:paraId="2F3DBEDA" w14:textId="77777777" w:rsidTr="0008090B">
        <w:tc>
          <w:tcPr>
            <w:tcW w:w="3095" w:type="dxa"/>
            <w:shd w:val="clear" w:color="auto" w:fill="auto"/>
          </w:tcPr>
          <w:p w14:paraId="2B4A7E5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lastRenderedPageBreak/>
              <w:t>Часто</w:t>
            </w:r>
          </w:p>
        </w:tc>
        <w:tc>
          <w:tcPr>
            <w:tcW w:w="3096" w:type="dxa"/>
            <w:shd w:val="clear" w:color="auto" w:fill="auto"/>
          </w:tcPr>
          <w:p w14:paraId="63DD98CF"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Почечная недостаточность</w:t>
            </w:r>
          </w:p>
          <w:p w14:paraId="473C28CC"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повреждение почек, повышение мочевины в крови</w:t>
            </w:r>
          </w:p>
        </w:tc>
        <w:tc>
          <w:tcPr>
            <w:tcW w:w="3096" w:type="dxa"/>
            <w:shd w:val="clear" w:color="auto" w:fill="auto"/>
          </w:tcPr>
          <w:p w14:paraId="69F5EDA7" w14:textId="77777777" w:rsidR="00ED1636" w:rsidRPr="00ED1636" w:rsidRDefault="00ED1636"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rPr>
              <w:t>Почечная недостаточность</w:t>
            </w:r>
          </w:p>
          <w:p w14:paraId="1AAB0DD1" w14:textId="77777777" w:rsidR="00ED1636" w:rsidRPr="00ED1636" w:rsidRDefault="00ED1636" w:rsidP="0008090B">
            <w:pPr>
              <w:spacing w:after="0" w:line="240" w:lineRule="auto"/>
              <w:jc w:val="both"/>
              <w:rPr>
                <w:rFonts w:ascii="Times New Roman" w:hAnsi="Times New Roman"/>
                <w:iCs/>
                <w:sz w:val="28"/>
                <w:szCs w:val="28"/>
              </w:rPr>
            </w:pPr>
          </w:p>
        </w:tc>
      </w:tr>
      <w:tr w:rsidR="00ED1636" w:rsidRPr="00ED1636" w14:paraId="59801DDF" w14:textId="77777777" w:rsidTr="0008090B">
        <w:tc>
          <w:tcPr>
            <w:tcW w:w="3095" w:type="dxa"/>
            <w:shd w:val="clear" w:color="auto" w:fill="auto"/>
          </w:tcPr>
          <w:p w14:paraId="6ECF865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2A60921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Нефротический синдром</w:t>
            </w:r>
          </w:p>
        </w:tc>
        <w:tc>
          <w:tcPr>
            <w:tcW w:w="3096" w:type="dxa"/>
            <w:shd w:val="clear" w:color="auto" w:fill="auto"/>
          </w:tcPr>
          <w:p w14:paraId="55D14CE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Почечная недостаточность, повышение мочевины в крови</w:t>
            </w:r>
          </w:p>
        </w:tc>
      </w:tr>
      <w:tr w:rsidR="00ED1636" w:rsidRPr="00ED1636" w14:paraId="58DA216F" w14:textId="77777777" w:rsidTr="0008090B">
        <w:tc>
          <w:tcPr>
            <w:tcW w:w="9287" w:type="dxa"/>
            <w:gridSpan w:val="3"/>
            <w:shd w:val="clear" w:color="auto" w:fill="auto"/>
          </w:tcPr>
          <w:p w14:paraId="2306D9B1"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b/>
                <w:bCs/>
                <w:iCs/>
                <w:sz w:val="28"/>
                <w:szCs w:val="28"/>
              </w:rPr>
              <w:t>Общие</w:t>
            </w:r>
            <w:r w:rsidRPr="00ED1636">
              <w:rPr>
                <w:rFonts w:ascii="Times New Roman" w:hAnsi="Times New Roman"/>
                <w:iCs/>
                <w:sz w:val="28"/>
                <w:szCs w:val="28"/>
              </w:rPr>
              <w:t xml:space="preserve"> </w:t>
            </w:r>
            <w:r w:rsidRPr="00ED1636">
              <w:rPr>
                <w:rFonts w:ascii="Times New Roman" w:hAnsi="Times New Roman"/>
                <w:b/>
                <w:bCs/>
                <w:iCs/>
                <w:sz w:val="28"/>
                <w:szCs w:val="28"/>
              </w:rPr>
              <w:t>расстройства и состояния в месте введения</w:t>
            </w:r>
          </w:p>
        </w:tc>
      </w:tr>
      <w:tr w:rsidR="00ED1636" w:rsidRPr="00ED1636" w14:paraId="3D1DEB0B" w14:textId="77777777" w:rsidTr="0008090B">
        <w:tc>
          <w:tcPr>
            <w:tcW w:w="3095" w:type="dxa"/>
            <w:shd w:val="clear" w:color="auto" w:fill="auto"/>
          </w:tcPr>
          <w:p w14:paraId="434179C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Очень часто</w:t>
            </w:r>
          </w:p>
        </w:tc>
        <w:tc>
          <w:tcPr>
            <w:tcW w:w="3096" w:type="dxa"/>
            <w:shd w:val="clear" w:color="auto" w:fill="auto"/>
          </w:tcPr>
          <w:p w14:paraId="41E910E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Усталость, слабость, периферический отек</w:t>
            </w:r>
          </w:p>
        </w:tc>
        <w:tc>
          <w:tcPr>
            <w:tcW w:w="3096" w:type="dxa"/>
            <w:shd w:val="clear" w:color="auto" w:fill="auto"/>
          </w:tcPr>
          <w:p w14:paraId="2539FFFA"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Усталость, слабость, периферический отек</w:t>
            </w:r>
          </w:p>
        </w:tc>
      </w:tr>
      <w:tr w:rsidR="00ED1636" w:rsidRPr="00ED1636" w14:paraId="3A307B50" w14:textId="77777777" w:rsidTr="0008090B">
        <w:tc>
          <w:tcPr>
            <w:tcW w:w="3095" w:type="dxa"/>
            <w:shd w:val="clear" w:color="auto" w:fill="auto"/>
          </w:tcPr>
          <w:p w14:paraId="3FCEDAF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Часто</w:t>
            </w:r>
          </w:p>
        </w:tc>
        <w:tc>
          <w:tcPr>
            <w:tcW w:w="3096" w:type="dxa"/>
            <w:shd w:val="clear" w:color="auto" w:fill="auto"/>
          </w:tcPr>
          <w:p w14:paraId="7DB21023"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Недомогание</w:t>
            </w:r>
          </w:p>
        </w:tc>
        <w:tc>
          <w:tcPr>
            <w:tcW w:w="3096" w:type="dxa"/>
            <w:shd w:val="clear" w:color="auto" w:fill="auto"/>
          </w:tcPr>
          <w:p w14:paraId="3321FE95"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Недомогание</w:t>
            </w:r>
          </w:p>
        </w:tc>
      </w:tr>
      <w:tr w:rsidR="00ED1636" w:rsidRPr="00ED1636" w14:paraId="65211632" w14:textId="77777777" w:rsidTr="0008090B">
        <w:tc>
          <w:tcPr>
            <w:tcW w:w="3095" w:type="dxa"/>
            <w:shd w:val="clear" w:color="auto" w:fill="auto"/>
          </w:tcPr>
          <w:p w14:paraId="70F77617"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Нечасто</w:t>
            </w:r>
          </w:p>
        </w:tc>
        <w:tc>
          <w:tcPr>
            <w:tcW w:w="3096" w:type="dxa"/>
            <w:shd w:val="clear" w:color="auto" w:fill="auto"/>
          </w:tcPr>
          <w:p w14:paraId="607A3BE0"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Нарушение заживления</w:t>
            </w:r>
          </w:p>
        </w:tc>
        <w:tc>
          <w:tcPr>
            <w:tcW w:w="3096" w:type="dxa"/>
            <w:shd w:val="clear" w:color="auto" w:fill="auto"/>
          </w:tcPr>
          <w:p w14:paraId="4C57F364"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Нарушение заживления</w:t>
            </w:r>
          </w:p>
        </w:tc>
      </w:tr>
      <w:tr w:rsidR="00ED1636" w:rsidRPr="00ED1636" w14:paraId="5D8B2E7C" w14:textId="77777777" w:rsidTr="0008090B">
        <w:tc>
          <w:tcPr>
            <w:tcW w:w="3095" w:type="dxa"/>
            <w:shd w:val="clear" w:color="auto" w:fill="auto"/>
          </w:tcPr>
          <w:p w14:paraId="415D7852" w14:textId="77777777" w:rsidR="00ED1636" w:rsidRPr="00ED1636" w:rsidRDefault="00ED1636" w:rsidP="0008090B">
            <w:pPr>
              <w:spacing w:after="0" w:line="240" w:lineRule="auto"/>
              <w:jc w:val="both"/>
              <w:rPr>
                <w:rFonts w:ascii="Times New Roman" w:hAnsi="Times New Roman"/>
                <w:iCs/>
                <w:sz w:val="28"/>
                <w:szCs w:val="28"/>
              </w:rPr>
            </w:pPr>
            <w:r w:rsidRPr="00ED1636">
              <w:rPr>
                <w:rFonts w:ascii="Times New Roman" w:hAnsi="Times New Roman"/>
                <w:iCs/>
                <w:sz w:val="28"/>
                <w:szCs w:val="28"/>
              </w:rPr>
              <w:t>Неизвестно</w:t>
            </w:r>
          </w:p>
        </w:tc>
        <w:tc>
          <w:tcPr>
            <w:tcW w:w="3096" w:type="dxa"/>
            <w:shd w:val="clear" w:color="auto" w:fill="auto"/>
          </w:tcPr>
          <w:p w14:paraId="39DDBACE"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Нежелудочно</w:t>
            </w:r>
            <w:proofErr w:type="spellEnd"/>
            <w:r w:rsidRPr="00ED1636">
              <w:rPr>
                <w:rFonts w:ascii="Times New Roman" w:hAnsi="Times New Roman"/>
                <w:iCs/>
                <w:sz w:val="28"/>
                <w:szCs w:val="28"/>
              </w:rPr>
              <w:t>-кишечный свищ</w:t>
            </w:r>
          </w:p>
        </w:tc>
        <w:tc>
          <w:tcPr>
            <w:tcW w:w="3096" w:type="dxa"/>
            <w:shd w:val="clear" w:color="auto" w:fill="auto"/>
          </w:tcPr>
          <w:p w14:paraId="0A544296" w14:textId="77777777" w:rsidR="00ED1636" w:rsidRPr="00ED1636" w:rsidRDefault="00ED1636" w:rsidP="0008090B">
            <w:pPr>
              <w:spacing w:after="0" w:line="240" w:lineRule="auto"/>
              <w:jc w:val="both"/>
              <w:rPr>
                <w:rFonts w:ascii="Times New Roman" w:hAnsi="Times New Roman"/>
                <w:iCs/>
                <w:sz w:val="28"/>
                <w:szCs w:val="28"/>
              </w:rPr>
            </w:pPr>
            <w:proofErr w:type="spellStart"/>
            <w:r w:rsidRPr="00ED1636">
              <w:rPr>
                <w:rFonts w:ascii="Times New Roman" w:hAnsi="Times New Roman"/>
                <w:iCs/>
                <w:sz w:val="28"/>
                <w:szCs w:val="28"/>
              </w:rPr>
              <w:t>Нежелудочно</w:t>
            </w:r>
            <w:proofErr w:type="spellEnd"/>
            <w:r w:rsidRPr="00ED1636">
              <w:rPr>
                <w:rFonts w:ascii="Times New Roman" w:hAnsi="Times New Roman"/>
                <w:iCs/>
                <w:sz w:val="28"/>
                <w:szCs w:val="28"/>
              </w:rPr>
              <w:t>-кишечный свищ</w:t>
            </w:r>
          </w:p>
        </w:tc>
      </w:tr>
    </w:tbl>
    <w:p w14:paraId="3F833B84" w14:textId="77777777" w:rsidR="0041162E" w:rsidRPr="00844CE8" w:rsidRDefault="0041162E" w:rsidP="00844CE8">
      <w:pPr>
        <w:pStyle w:val="ac"/>
        <w:jc w:val="both"/>
        <w:rPr>
          <w:rFonts w:ascii="Times New Roman" w:eastAsia="Times New Roman" w:hAnsi="Times New Roman"/>
          <w:sz w:val="28"/>
          <w:szCs w:val="28"/>
          <w:lang w:eastAsia="ru-RU"/>
        </w:rPr>
      </w:pPr>
    </w:p>
    <w:p w14:paraId="288F0315" w14:textId="77777777" w:rsidR="00827BB2" w:rsidRPr="006703A5" w:rsidRDefault="00827BB2" w:rsidP="00844CE8">
      <w:pPr>
        <w:pStyle w:val="ac"/>
        <w:jc w:val="both"/>
        <w:rPr>
          <w:rFonts w:ascii="Times New Roman" w:hAnsi="Times New Roman"/>
          <w:i/>
          <w:color w:val="000000"/>
          <w:sz w:val="28"/>
        </w:rPr>
      </w:pPr>
      <w:r w:rsidRPr="00844CE8">
        <w:rPr>
          <w:rFonts w:ascii="Times New Roman" w:hAnsi="Times New Roman"/>
          <w:b/>
          <w:color w:val="000000"/>
          <w:sz w:val="28"/>
        </w:rPr>
        <w:t>П</w:t>
      </w:r>
      <w:r w:rsidR="00D93C80" w:rsidRPr="00844CE8">
        <w:rPr>
          <w:rFonts w:ascii="Times New Roman" w:hAnsi="Times New Roman"/>
          <w:b/>
          <w:color w:val="000000"/>
          <w:sz w:val="28"/>
        </w:rPr>
        <w:t xml:space="preserve">ри возникновении </w:t>
      </w:r>
      <w:r w:rsidR="006703A5">
        <w:rPr>
          <w:rFonts w:ascii="Times New Roman" w:hAnsi="Times New Roman"/>
          <w:b/>
          <w:color w:val="000000"/>
          <w:sz w:val="28"/>
        </w:rPr>
        <w:t>нежелательных</w:t>
      </w:r>
      <w:r w:rsidR="00D93C80" w:rsidRPr="00844CE8">
        <w:rPr>
          <w:rFonts w:ascii="Times New Roman" w:hAnsi="Times New Roman"/>
          <w:b/>
          <w:color w:val="000000"/>
          <w:sz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844CE8">
        <w:rPr>
          <w:rFonts w:ascii="Times New Roman" w:hAnsi="Times New Roman"/>
          <w:b/>
          <w:color w:val="000000"/>
          <w:sz w:val="28"/>
        </w:rPr>
        <w:t xml:space="preserve"> </w:t>
      </w:r>
    </w:p>
    <w:p w14:paraId="11760516" w14:textId="77777777" w:rsidR="006703A5" w:rsidRPr="006C577B" w:rsidRDefault="006703A5" w:rsidP="005779DE">
      <w:pPr>
        <w:spacing w:after="0" w:line="240" w:lineRule="auto"/>
        <w:jc w:val="both"/>
        <w:rPr>
          <w:rFonts w:ascii="Times New Roman" w:hAnsi="Times New Roman"/>
          <w:sz w:val="28"/>
          <w:szCs w:val="28"/>
        </w:rPr>
      </w:pPr>
      <w:r w:rsidRPr="005779DE">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084813" w:rsidRPr="00084813">
        <w:rPr>
          <w:rFonts w:ascii="Times New Roman" w:hAnsi="Times New Roman"/>
          <w:sz w:val="28"/>
          <w:szCs w:val="28"/>
        </w:rPr>
        <w:t>Комитета</w:t>
      </w:r>
      <w:r w:rsidR="00084813">
        <w:rPr>
          <w:rFonts w:ascii="Times New Roman" w:hAnsi="Times New Roman"/>
          <w:sz w:val="28"/>
          <w:szCs w:val="28"/>
        </w:rPr>
        <w:t xml:space="preserve"> </w:t>
      </w:r>
      <w:r w:rsidR="00084813" w:rsidRPr="00084813">
        <w:rPr>
          <w:rFonts w:ascii="Times New Roman" w:hAnsi="Times New Roman"/>
          <w:sz w:val="28"/>
          <w:szCs w:val="28"/>
        </w:rPr>
        <w:t xml:space="preserve">медицинского и фармацевтического контроля </w:t>
      </w:r>
      <w:r w:rsidRPr="006C577B">
        <w:rPr>
          <w:rFonts w:ascii="Times New Roman" w:hAnsi="Times New Roman"/>
          <w:sz w:val="28"/>
          <w:szCs w:val="28"/>
        </w:rPr>
        <w:t>Министерства здравоохранения Республики Казахстан</w:t>
      </w:r>
    </w:p>
    <w:p w14:paraId="77ADE944" w14:textId="77777777" w:rsidR="006703A5" w:rsidRPr="006C577B" w:rsidRDefault="003E5C8C" w:rsidP="006703A5">
      <w:pPr>
        <w:keepNext/>
        <w:spacing w:after="0" w:line="240" w:lineRule="auto"/>
        <w:jc w:val="both"/>
        <w:rPr>
          <w:rFonts w:ascii="Times New Roman" w:hAnsi="Times New Roman"/>
          <w:sz w:val="28"/>
          <w:szCs w:val="28"/>
        </w:rPr>
      </w:pPr>
      <w:hyperlink r:id="rId8" w:history="1">
        <w:r w:rsidR="006703A5" w:rsidRPr="006C577B">
          <w:rPr>
            <w:rStyle w:val="af"/>
            <w:rFonts w:ascii="Times New Roman" w:hAnsi="Times New Roman"/>
            <w:sz w:val="28"/>
            <w:szCs w:val="28"/>
            <w:lang w:val="en-US"/>
          </w:rPr>
          <w:t>http</w:t>
        </w:r>
        <w:r w:rsidR="006703A5" w:rsidRPr="006C577B">
          <w:rPr>
            <w:rStyle w:val="af"/>
            <w:rFonts w:ascii="Times New Roman" w:hAnsi="Times New Roman"/>
            <w:sz w:val="28"/>
            <w:szCs w:val="28"/>
          </w:rPr>
          <w:t>://</w:t>
        </w:r>
        <w:r w:rsidR="006703A5" w:rsidRPr="006C577B">
          <w:rPr>
            <w:rStyle w:val="af"/>
            <w:rFonts w:ascii="Times New Roman" w:hAnsi="Times New Roman"/>
            <w:sz w:val="28"/>
            <w:szCs w:val="28"/>
            <w:lang w:val="en-US"/>
          </w:rPr>
          <w:t>www</w:t>
        </w:r>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ndda</w:t>
        </w:r>
        <w:proofErr w:type="spellEnd"/>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kz</w:t>
        </w:r>
        <w:proofErr w:type="spellEnd"/>
      </w:hyperlink>
    </w:p>
    <w:p w14:paraId="65DAD275" w14:textId="77777777" w:rsidR="006703A5" w:rsidRDefault="006703A5" w:rsidP="00844CE8">
      <w:pPr>
        <w:pStyle w:val="ac"/>
        <w:jc w:val="both"/>
        <w:rPr>
          <w:rFonts w:ascii="Times New Roman" w:hAnsi="Times New Roman"/>
          <w:color w:val="000000"/>
          <w:sz w:val="24"/>
          <w:szCs w:val="24"/>
        </w:rPr>
      </w:pPr>
    </w:p>
    <w:p w14:paraId="16C8BCFB" w14:textId="77777777" w:rsidR="000C2C4B" w:rsidRPr="00844CE8" w:rsidRDefault="000C2C4B" w:rsidP="00844CE8">
      <w:pPr>
        <w:pStyle w:val="ac"/>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Дополнительные сведения</w:t>
      </w:r>
    </w:p>
    <w:p w14:paraId="2E06A0EF" w14:textId="77777777" w:rsidR="006B7A90" w:rsidRPr="00844CE8" w:rsidRDefault="00844CE8" w:rsidP="00844CE8">
      <w:pPr>
        <w:spacing w:after="0" w:line="240" w:lineRule="auto"/>
        <w:jc w:val="both"/>
        <w:rPr>
          <w:rFonts w:ascii="Times New Roman" w:hAnsi="Times New Roman"/>
          <w:i/>
        </w:rPr>
      </w:pPr>
      <w:bookmarkStart w:id="7" w:name="2175220285"/>
      <w:r w:rsidRPr="00844CE8">
        <w:rPr>
          <w:rFonts w:ascii="Times New Roman" w:eastAsia="Times New Roman" w:hAnsi="Times New Roman"/>
          <w:b/>
          <w:i/>
          <w:sz w:val="28"/>
          <w:szCs w:val="28"/>
          <w:lang w:eastAsia="ru-RU"/>
        </w:rPr>
        <w:t>Состав лекарственного препарата</w:t>
      </w:r>
      <w:r w:rsidR="00C379C9" w:rsidRPr="00844CE8">
        <w:rPr>
          <w:rFonts w:ascii="Times New Roman" w:eastAsia="Times New Roman" w:hAnsi="Times New Roman"/>
          <w:b/>
          <w:i/>
          <w:sz w:val="28"/>
          <w:szCs w:val="28"/>
          <w:lang w:eastAsia="ru-RU"/>
        </w:rPr>
        <w:t xml:space="preserve"> </w:t>
      </w:r>
    </w:p>
    <w:p w14:paraId="4F58A9B2" w14:textId="77777777" w:rsidR="006B7A90" w:rsidRPr="00844CE8"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844CE8">
        <w:rPr>
          <w:rFonts w:ascii="Times New Roman" w:eastAsia="Times New Roman" w:hAnsi="Times New Roman"/>
          <w:bCs/>
          <w:sz w:val="28"/>
          <w:szCs w:val="28"/>
          <w:lang w:eastAsia="ru-RU"/>
        </w:rPr>
        <w:t>Одна капсула</w:t>
      </w:r>
      <w:r w:rsidR="00593575">
        <w:rPr>
          <w:rFonts w:ascii="Times New Roman" w:eastAsia="Times New Roman" w:hAnsi="Times New Roman"/>
          <w:bCs/>
          <w:sz w:val="28"/>
          <w:szCs w:val="28"/>
          <w:lang w:eastAsia="ru-RU"/>
        </w:rPr>
        <w:t xml:space="preserve"> </w:t>
      </w:r>
      <w:r w:rsidRPr="00844CE8">
        <w:rPr>
          <w:rFonts w:ascii="Times New Roman" w:eastAsia="Times New Roman" w:hAnsi="Times New Roman"/>
          <w:bCs/>
          <w:sz w:val="28"/>
          <w:szCs w:val="28"/>
          <w:lang w:eastAsia="ru-RU"/>
        </w:rPr>
        <w:t xml:space="preserve">содержит </w:t>
      </w:r>
    </w:p>
    <w:p w14:paraId="1772E656" w14:textId="77777777" w:rsidR="006B7A90" w:rsidRPr="00844CE8" w:rsidRDefault="00844CE8" w:rsidP="00593575">
      <w:pPr>
        <w:widowControl w:val="0"/>
        <w:autoSpaceDE w:val="0"/>
        <w:autoSpaceDN w:val="0"/>
        <w:spacing w:after="0" w:line="240" w:lineRule="auto"/>
        <w:jc w:val="both"/>
        <w:rPr>
          <w:rFonts w:ascii="Times New Roman" w:eastAsia="Times New Roman" w:hAnsi="Times New Roman"/>
          <w:bCs/>
          <w:sz w:val="28"/>
          <w:szCs w:val="28"/>
          <w:lang w:eastAsia="ru-RU"/>
        </w:rPr>
      </w:pPr>
      <w:r w:rsidRPr="00844CE8">
        <w:rPr>
          <w:rFonts w:ascii="Times New Roman" w:eastAsia="Times New Roman" w:hAnsi="Times New Roman"/>
          <w:bCs/>
          <w:i/>
          <w:sz w:val="28"/>
          <w:szCs w:val="28"/>
          <w:lang w:eastAsia="ru-RU"/>
        </w:rPr>
        <w:t xml:space="preserve">активное вещество - </w:t>
      </w:r>
      <w:proofErr w:type="spellStart"/>
      <w:r w:rsidR="00593575" w:rsidRPr="00593575">
        <w:rPr>
          <w:rFonts w:ascii="Times New Roman" w:eastAsia="Times New Roman" w:hAnsi="Times New Roman"/>
          <w:bCs/>
          <w:iCs/>
          <w:sz w:val="28"/>
          <w:szCs w:val="28"/>
          <w:lang w:eastAsia="ru-RU"/>
        </w:rPr>
        <w:t>ленватиниба</w:t>
      </w:r>
      <w:proofErr w:type="spellEnd"/>
      <w:r w:rsidR="00593575" w:rsidRPr="00593575">
        <w:rPr>
          <w:rFonts w:ascii="Times New Roman" w:eastAsia="Times New Roman" w:hAnsi="Times New Roman"/>
          <w:bCs/>
          <w:iCs/>
          <w:sz w:val="28"/>
          <w:szCs w:val="28"/>
          <w:lang w:eastAsia="ru-RU"/>
        </w:rPr>
        <w:t xml:space="preserve"> </w:t>
      </w:r>
      <w:proofErr w:type="spellStart"/>
      <w:r w:rsidR="00593575" w:rsidRPr="00593575">
        <w:rPr>
          <w:rFonts w:ascii="Times New Roman" w:eastAsia="Times New Roman" w:hAnsi="Times New Roman"/>
          <w:bCs/>
          <w:iCs/>
          <w:sz w:val="28"/>
          <w:szCs w:val="28"/>
          <w:lang w:eastAsia="ru-RU"/>
        </w:rPr>
        <w:t>мезилата</w:t>
      </w:r>
      <w:proofErr w:type="spellEnd"/>
      <w:r w:rsidR="00593575" w:rsidRPr="00593575">
        <w:rPr>
          <w:rFonts w:ascii="Times New Roman" w:eastAsia="Times New Roman" w:hAnsi="Times New Roman"/>
          <w:bCs/>
          <w:iCs/>
          <w:sz w:val="28"/>
          <w:szCs w:val="28"/>
          <w:lang w:eastAsia="ru-RU"/>
        </w:rPr>
        <w:t xml:space="preserve"> эквивалентно </w:t>
      </w:r>
      <w:proofErr w:type="spellStart"/>
      <w:r w:rsidR="00593575" w:rsidRPr="00593575">
        <w:rPr>
          <w:rFonts w:ascii="Times New Roman" w:eastAsia="Times New Roman" w:hAnsi="Times New Roman"/>
          <w:bCs/>
          <w:iCs/>
          <w:sz w:val="28"/>
          <w:szCs w:val="28"/>
          <w:lang w:eastAsia="ru-RU"/>
        </w:rPr>
        <w:t>ленватинибу</w:t>
      </w:r>
      <w:proofErr w:type="spellEnd"/>
      <w:r w:rsidR="00593575" w:rsidRPr="00593575">
        <w:rPr>
          <w:rFonts w:ascii="Times New Roman" w:eastAsia="Times New Roman" w:hAnsi="Times New Roman"/>
          <w:bCs/>
          <w:iCs/>
          <w:sz w:val="28"/>
          <w:szCs w:val="28"/>
          <w:lang w:eastAsia="ru-RU"/>
        </w:rPr>
        <w:t xml:space="preserve"> 4 мг или 10 мг;</w:t>
      </w:r>
    </w:p>
    <w:p w14:paraId="2DFB2E76" w14:textId="77777777" w:rsidR="006B7A90" w:rsidRDefault="006B7A90" w:rsidP="00593575">
      <w:pPr>
        <w:spacing w:after="0" w:line="240" w:lineRule="auto"/>
        <w:jc w:val="both"/>
        <w:rPr>
          <w:rFonts w:ascii="Times New Roman" w:hAnsi="Times New Roman"/>
          <w:iCs/>
          <w:spacing w:val="-2"/>
          <w:sz w:val="28"/>
          <w:szCs w:val="28"/>
        </w:rPr>
      </w:pPr>
      <w:r w:rsidRPr="00844CE8">
        <w:rPr>
          <w:rFonts w:ascii="Times New Roman" w:hAnsi="Times New Roman"/>
          <w:i/>
          <w:iCs/>
          <w:sz w:val="28"/>
          <w:szCs w:val="28"/>
        </w:rPr>
        <w:t xml:space="preserve">вспомогательные вещества: </w:t>
      </w:r>
      <w:proofErr w:type="spellStart"/>
      <w:r w:rsidR="00593575" w:rsidRPr="00593575">
        <w:rPr>
          <w:rFonts w:ascii="Times New Roman" w:hAnsi="Times New Roman"/>
          <w:iCs/>
          <w:spacing w:val="-2"/>
          <w:sz w:val="28"/>
          <w:szCs w:val="28"/>
        </w:rPr>
        <w:t>гидроксипропилметилцеллюлоза</w:t>
      </w:r>
      <w:proofErr w:type="spellEnd"/>
      <w:r w:rsidR="00593575" w:rsidRPr="00593575">
        <w:rPr>
          <w:rFonts w:ascii="Times New Roman" w:hAnsi="Times New Roman"/>
          <w:iCs/>
          <w:spacing w:val="-2"/>
          <w:sz w:val="28"/>
          <w:szCs w:val="28"/>
        </w:rPr>
        <w:t xml:space="preserve"> (HPMC E5 LV)</w:t>
      </w:r>
      <w:r w:rsidR="00593575">
        <w:rPr>
          <w:rFonts w:ascii="Times New Roman" w:hAnsi="Times New Roman"/>
          <w:iCs/>
          <w:spacing w:val="-2"/>
          <w:sz w:val="28"/>
          <w:szCs w:val="28"/>
        </w:rPr>
        <w:t xml:space="preserve">, </w:t>
      </w:r>
      <w:r w:rsidR="00593575" w:rsidRPr="00593575">
        <w:rPr>
          <w:rFonts w:ascii="Times New Roman" w:hAnsi="Times New Roman"/>
          <w:iCs/>
          <w:spacing w:val="-2"/>
          <w:sz w:val="28"/>
          <w:szCs w:val="28"/>
        </w:rPr>
        <w:t>целлюлоза микрокристаллическая РН 112 (</w:t>
      </w:r>
      <w:proofErr w:type="spellStart"/>
      <w:r w:rsidR="00593575" w:rsidRPr="00593575">
        <w:rPr>
          <w:rFonts w:ascii="Times New Roman" w:hAnsi="Times New Roman"/>
          <w:iCs/>
          <w:spacing w:val="-2"/>
          <w:sz w:val="28"/>
          <w:szCs w:val="28"/>
        </w:rPr>
        <w:t>Flocel</w:t>
      </w:r>
      <w:proofErr w:type="spellEnd"/>
      <w:r w:rsidR="00593575" w:rsidRPr="00593575">
        <w:rPr>
          <w:rFonts w:ascii="Times New Roman" w:hAnsi="Times New Roman"/>
          <w:iCs/>
          <w:spacing w:val="-2"/>
          <w:sz w:val="28"/>
          <w:szCs w:val="28"/>
        </w:rPr>
        <w:t xml:space="preserve"> 112)</w:t>
      </w:r>
      <w:r w:rsidR="00593575">
        <w:rPr>
          <w:rFonts w:ascii="Times New Roman" w:hAnsi="Times New Roman"/>
          <w:iCs/>
          <w:spacing w:val="-2"/>
          <w:sz w:val="28"/>
          <w:szCs w:val="28"/>
        </w:rPr>
        <w:t xml:space="preserve">, </w:t>
      </w:r>
      <w:r w:rsidR="00593575" w:rsidRPr="00593575">
        <w:rPr>
          <w:rFonts w:ascii="Times New Roman" w:hAnsi="Times New Roman"/>
          <w:iCs/>
          <w:spacing w:val="-2"/>
          <w:sz w:val="28"/>
          <w:szCs w:val="28"/>
        </w:rPr>
        <w:t>кальция карбонат осажденный (</w:t>
      </w:r>
      <w:proofErr w:type="spellStart"/>
      <w:r w:rsidR="00593575" w:rsidRPr="00593575">
        <w:rPr>
          <w:rFonts w:ascii="Times New Roman" w:hAnsi="Times New Roman"/>
          <w:iCs/>
          <w:spacing w:val="-2"/>
          <w:sz w:val="28"/>
          <w:szCs w:val="28"/>
        </w:rPr>
        <w:t>Emplura</w:t>
      </w:r>
      <w:proofErr w:type="spellEnd"/>
      <w:r w:rsidR="00593575" w:rsidRPr="00593575">
        <w:rPr>
          <w:rFonts w:ascii="Times New Roman" w:hAnsi="Times New Roman"/>
          <w:iCs/>
          <w:spacing w:val="-2"/>
          <w:sz w:val="28"/>
          <w:szCs w:val="28"/>
        </w:rPr>
        <w:t>)</w:t>
      </w:r>
      <w:r w:rsidR="00593575">
        <w:rPr>
          <w:rFonts w:ascii="Times New Roman" w:hAnsi="Times New Roman"/>
          <w:iCs/>
          <w:spacing w:val="-2"/>
          <w:sz w:val="28"/>
          <w:szCs w:val="28"/>
        </w:rPr>
        <w:t xml:space="preserve">, </w:t>
      </w:r>
      <w:proofErr w:type="spellStart"/>
      <w:r w:rsidR="00593575" w:rsidRPr="00593575">
        <w:rPr>
          <w:rFonts w:ascii="Times New Roman" w:hAnsi="Times New Roman"/>
          <w:iCs/>
          <w:spacing w:val="-2"/>
          <w:sz w:val="28"/>
          <w:szCs w:val="28"/>
        </w:rPr>
        <w:t>гидроксипропилцеллюлоза</w:t>
      </w:r>
      <w:proofErr w:type="spellEnd"/>
      <w:r w:rsidR="00593575" w:rsidRPr="00593575">
        <w:rPr>
          <w:rFonts w:ascii="Times New Roman" w:hAnsi="Times New Roman"/>
          <w:iCs/>
          <w:spacing w:val="-2"/>
          <w:sz w:val="28"/>
          <w:szCs w:val="28"/>
        </w:rPr>
        <w:t xml:space="preserve"> (</w:t>
      </w:r>
      <w:proofErr w:type="spellStart"/>
      <w:r w:rsidR="00593575" w:rsidRPr="00593575">
        <w:rPr>
          <w:rFonts w:ascii="Times New Roman" w:hAnsi="Times New Roman"/>
          <w:iCs/>
          <w:spacing w:val="-2"/>
          <w:sz w:val="28"/>
          <w:szCs w:val="28"/>
        </w:rPr>
        <w:t>Klucel</w:t>
      </w:r>
      <w:proofErr w:type="spellEnd"/>
      <w:r w:rsidR="00593575" w:rsidRPr="00593575">
        <w:rPr>
          <w:rFonts w:ascii="Times New Roman" w:hAnsi="Times New Roman"/>
          <w:iCs/>
          <w:spacing w:val="-2"/>
          <w:sz w:val="28"/>
          <w:szCs w:val="28"/>
        </w:rPr>
        <w:t>-LF)</w:t>
      </w:r>
      <w:r w:rsidR="00593575">
        <w:rPr>
          <w:rFonts w:ascii="Times New Roman" w:hAnsi="Times New Roman"/>
          <w:iCs/>
          <w:spacing w:val="-2"/>
          <w:sz w:val="28"/>
          <w:szCs w:val="28"/>
        </w:rPr>
        <w:t xml:space="preserve">, </w:t>
      </w:r>
      <w:proofErr w:type="spellStart"/>
      <w:r w:rsidR="00593575" w:rsidRPr="00593575">
        <w:rPr>
          <w:rFonts w:ascii="Times New Roman" w:hAnsi="Times New Roman"/>
          <w:iCs/>
          <w:spacing w:val="-2"/>
          <w:sz w:val="28"/>
          <w:szCs w:val="28"/>
        </w:rPr>
        <w:t>гидроксипропилцеллюлоза</w:t>
      </w:r>
      <w:proofErr w:type="spellEnd"/>
      <w:r w:rsidR="00593575" w:rsidRPr="00593575">
        <w:rPr>
          <w:rFonts w:ascii="Times New Roman" w:hAnsi="Times New Roman"/>
          <w:iCs/>
          <w:spacing w:val="-2"/>
          <w:sz w:val="28"/>
          <w:szCs w:val="28"/>
        </w:rPr>
        <w:t xml:space="preserve"> низкозамещенная (L-HPC LH-11)</w:t>
      </w:r>
      <w:r w:rsidR="00593575">
        <w:rPr>
          <w:rFonts w:ascii="Times New Roman" w:hAnsi="Times New Roman"/>
          <w:iCs/>
          <w:spacing w:val="-2"/>
          <w:sz w:val="28"/>
          <w:szCs w:val="28"/>
        </w:rPr>
        <w:t xml:space="preserve">, </w:t>
      </w:r>
      <w:r w:rsidR="00593575" w:rsidRPr="00593575">
        <w:rPr>
          <w:rFonts w:ascii="Times New Roman" w:hAnsi="Times New Roman"/>
          <w:iCs/>
          <w:spacing w:val="-2"/>
          <w:sz w:val="28"/>
          <w:szCs w:val="28"/>
        </w:rPr>
        <w:t>тальк очищенный</w:t>
      </w:r>
      <w:r w:rsidR="00593575">
        <w:rPr>
          <w:rFonts w:ascii="Times New Roman" w:hAnsi="Times New Roman"/>
          <w:iCs/>
          <w:spacing w:val="-2"/>
          <w:sz w:val="28"/>
          <w:szCs w:val="28"/>
        </w:rPr>
        <w:t>.</w:t>
      </w:r>
    </w:p>
    <w:p w14:paraId="183227B5" w14:textId="77777777" w:rsidR="00593575" w:rsidRPr="00593575" w:rsidRDefault="00593575" w:rsidP="00593575">
      <w:pPr>
        <w:autoSpaceDE w:val="0"/>
        <w:autoSpaceDN w:val="0"/>
        <w:adjustRightInd w:val="0"/>
        <w:spacing w:after="0" w:line="240" w:lineRule="auto"/>
        <w:jc w:val="both"/>
        <w:rPr>
          <w:rFonts w:ascii="Times New Roman" w:hAnsi="Times New Roman"/>
          <w:bCs/>
          <w:i/>
          <w:iCs/>
          <w:sz w:val="28"/>
          <w:szCs w:val="28"/>
          <w:lang w:eastAsia="ru-RU"/>
        </w:rPr>
      </w:pPr>
      <w:r w:rsidRPr="00593575">
        <w:rPr>
          <w:rFonts w:ascii="Times New Roman" w:hAnsi="Times New Roman"/>
          <w:bCs/>
          <w:i/>
          <w:iCs/>
          <w:sz w:val="28"/>
          <w:szCs w:val="28"/>
          <w:lang w:eastAsia="ru-RU"/>
        </w:rPr>
        <w:t>Масса содержимого капсулы:</w:t>
      </w:r>
      <w:r>
        <w:rPr>
          <w:rFonts w:ascii="Times New Roman" w:hAnsi="Times New Roman"/>
          <w:bCs/>
          <w:i/>
          <w:iCs/>
          <w:sz w:val="28"/>
          <w:szCs w:val="28"/>
          <w:lang w:eastAsia="ru-RU"/>
        </w:rPr>
        <w:t xml:space="preserve"> </w:t>
      </w:r>
      <w:r>
        <w:rPr>
          <w:rFonts w:ascii="Times New Roman" w:hAnsi="Times New Roman"/>
          <w:bCs/>
          <w:sz w:val="28"/>
          <w:szCs w:val="28"/>
          <w:lang w:eastAsia="ru-RU"/>
        </w:rPr>
        <w:t>т</w:t>
      </w:r>
      <w:r w:rsidRPr="00593575">
        <w:rPr>
          <w:rFonts w:ascii="Times New Roman" w:hAnsi="Times New Roman"/>
          <w:bCs/>
          <w:sz w:val="28"/>
          <w:szCs w:val="28"/>
          <w:lang w:eastAsia="ru-RU"/>
        </w:rPr>
        <w:t>вердая желатиновая капсула размером «4» (для дозировки 4 мг)</w:t>
      </w:r>
      <w:r>
        <w:rPr>
          <w:rFonts w:ascii="Times New Roman" w:hAnsi="Times New Roman"/>
          <w:bCs/>
          <w:sz w:val="28"/>
          <w:szCs w:val="28"/>
          <w:lang w:eastAsia="ru-RU"/>
        </w:rPr>
        <w:t>,</w:t>
      </w:r>
      <w:r w:rsidRPr="00593575">
        <w:rPr>
          <w:rFonts w:ascii="Times New Roman" w:hAnsi="Times New Roman"/>
          <w:bCs/>
          <w:sz w:val="28"/>
          <w:szCs w:val="28"/>
          <w:lang w:eastAsia="ru-RU"/>
        </w:rPr>
        <w:t xml:space="preserve"> твердая желатиновая капсула размером «1» (для дозировки 10 мг)</w:t>
      </w:r>
      <w:r>
        <w:rPr>
          <w:rFonts w:ascii="Times New Roman" w:hAnsi="Times New Roman"/>
          <w:bCs/>
          <w:sz w:val="28"/>
          <w:szCs w:val="28"/>
          <w:lang w:eastAsia="ru-RU"/>
        </w:rPr>
        <w:t>.</w:t>
      </w:r>
    </w:p>
    <w:p w14:paraId="5729FF21" w14:textId="77777777" w:rsidR="00593575" w:rsidRPr="00593575" w:rsidRDefault="00593575" w:rsidP="00593575">
      <w:pPr>
        <w:autoSpaceDE w:val="0"/>
        <w:autoSpaceDN w:val="0"/>
        <w:adjustRightInd w:val="0"/>
        <w:spacing w:after="0" w:line="240" w:lineRule="auto"/>
        <w:jc w:val="both"/>
        <w:rPr>
          <w:rFonts w:ascii="Times New Roman" w:hAnsi="Times New Roman"/>
          <w:bCs/>
          <w:i/>
          <w:iCs/>
          <w:sz w:val="28"/>
          <w:szCs w:val="28"/>
          <w:lang w:eastAsia="ru-RU"/>
        </w:rPr>
      </w:pPr>
      <w:r w:rsidRPr="00593575">
        <w:rPr>
          <w:rFonts w:ascii="Times New Roman" w:hAnsi="Times New Roman"/>
          <w:bCs/>
          <w:i/>
          <w:iCs/>
          <w:sz w:val="28"/>
          <w:szCs w:val="28"/>
          <w:lang w:eastAsia="ru-RU"/>
        </w:rPr>
        <w:lastRenderedPageBreak/>
        <w:t>Состав капсулы:</w:t>
      </w:r>
      <w:r>
        <w:rPr>
          <w:rFonts w:ascii="Times New Roman" w:hAnsi="Times New Roman"/>
          <w:bCs/>
          <w:i/>
          <w:iCs/>
          <w:sz w:val="28"/>
          <w:szCs w:val="28"/>
          <w:lang w:eastAsia="ru-RU"/>
        </w:rPr>
        <w:t xml:space="preserve"> </w:t>
      </w:r>
      <w:r w:rsidRPr="00593575">
        <w:rPr>
          <w:rFonts w:ascii="Times New Roman" w:hAnsi="Times New Roman"/>
          <w:bCs/>
          <w:sz w:val="28"/>
          <w:szCs w:val="28"/>
          <w:lang w:eastAsia="ru-RU"/>
        </w:rPr>
        <w:t xml:space="preserve">натрия </w:t>
      </w:r>
      <w:proofErr w:type="spellStart"/>
      <w:r w:rsidRPr="00593575">
        <w:rPr>
          <w:rFonts w:ascii="Times New Roman" w:hAnsi="Times New Roman"/>
          <w:bCs/>
          <w:sz w:val="28"/>
          <w:szCs w:val="28"/>
          <w:lang w:eastAsia="ru-RU"/>
        </w:rPr>
        <w:t>додецилсульфат</w:t>
      </w:r>
      <w:proofErr w:type="spellEnd"/>
      <w:r>
        <w:rPr>
          <w:rFonts w:ascii="Times New Roman" w:hAnsi="Times New Roman"/>
          <w:bCs/>
          <w:i/>
          <w:iCs/>
          <w:sz w:val="28"/>
          <w:szCs w:val="28"/>
          <w:lang w:eastAsia="ru-RU"/>
        </w:rPr>
        <w:t xml:space="preserve">, </w:t>
      </w:r>
      <w:proofErr w:type="spellStart"/>
      <w:r w:rsidRPr="00593575">
        <w:rPr>
          <w:rFonts w:ascii="Times New Roman" w:hAnsi="Times New Roman"/>
          <w:bCs/>
          <w:sz w:val="28"/>
          <w:szCs w:val="28"/>
          <w:lang w:eastAsia="ru-RU"/>
        </w:rPr>
        <w:t>метилпарабен</w:t>
      </w:r>
      <w:proofErr w:type="spellEnd"/>
      <w:r>
        <w:rPr>
          <w:rFonts w:ascii="Times New Roman" w:hAnsi="Times New Roman"/>
          <w:bCs/>
          <w:i/>
          <w:iCs/>
          <w:sz w:val="28"/>
          <w:szCs w:val="28"/>
          <w:lang w:eastAsia="ru-RU"/>
        </w:rPr>
        <w:t xml:space="preserve">, </w:t>
      </w:r>
      <w:proofErr w:type="spellStart"/>
      <w:r w:rsidRPr="00593575">
        <w:rPr>
          <w:rFonts w:ascii="Times New Roman" w:hAnsi="Times New Roman"/>
          <w:bCs/>
          <w:sz w:val="28"/>
          <w:szCs w:val="28"/>
          <w:lang w:eastAsia="ru-RU"/>
        </w:rPr>
        <w:t>пропилпарабен</w:t>
      </w:r>
      <w:proofErr w:type="spellEnd"/>
      <w:r>
        <w:rPr>
          <w:rFonts w:ascii="Times New Roman" w:hAnsi="Times New Roman"/>
          <w:bCs/>
          <w:i/>
          <w:iCs/>
          <w:sz w:val="28"/>
          <w:szCs w:val="28"/>
          <w:lang w:eastAsia="ru-RU"/>
        </w:rPr>
        <w:t xml:space="preserve">, </w:t>
      </w:r>
      <w:proofErr w:type="spellStart"/>
      <w:r w:rsidRPr="00593575">
        <w:rPr>
          <w:rFonts w:ascii="Times New Roman" w:hAnsi="Times New Roman"/>
          <w:bCs/>
          <w:sz w:val="28"/>
          <w:szCs w:val="28"/>
          <w:lang w:eastAsia="ru-RU"/>
        </w:rPr>
        <w:t>поливинилпирролидон</w:t>
      </w:r>
      <w:proofErr w:type="spellEnd"/>
      <w:r w:rsidRPr="00593575">
        <w:rPr>
          <w:rFonts w:ascii="Times New Roman" w:hAnsi="Times New Roman"/>
          <w:bCs/>
          <w:sz w:val="28"/>
          <w:szCs w:val="28"/>
          <w:lang w:eastAsia="ru-RU"/>
        </w:rPr>
        <w:t xml:space="preserve"> К-30</w:t>
      </w:r>
      <w:r>
        <w:rPr>
          <w:rFonts w:ascii="Times New Roman" w:hAnsi="Times New Roman"/>
          <w:bCs/>
          <w:i/>
          <w:iCs/>
          <w:sz w:val="28"/>
          <w:szCs w:val="28"/>
          <w:lang w:eastAsia="ru-RU"/>
        </w:rPr>
        <w:t xml:space="preserve">, </w:t>
      </w:r>
      <w:r w:rsidRPr="00593575">
        <w:rPr>
          <w:rFonts w:ascii="Times New Roman" w:hAnsi="Times New Roman"/>
          <w:bCs/>
          <w:sz w:val="28"/>
          <w:szCs w:val="28"/>
          <w:lang w:eastAsia="ru-RU"/>
        </w:rPr>
        <w:t>титана диоксид (Е171)</w:t>
      </w:r>
      <w:r>
        <w:rPr>
          <w:rFonts w:ascii="Times New Roman" w:hAnsi="Times New Roman"/>
          <w:bCs/>
          <w:i/>
          <w:iCs/>
          <w:sz w:val="28"/>
          <w:szCs w:val="28"/>
          <w:lang w:eastAsia="ru-RU"/>
        </w:rPr>
        <w:t xml:space="preserve">, </w:t>
      </w:r>
      <w:r w:rsidRPr="00593575">
        <w:rPr>
          <w:rFonts w:ascii="Times New Roman" w:hAnsi="Times New Roman"/>
          <w:bCs/>
          <w:sz w:val="28"/>
          <w:szCs w:val="28"/>
          <w:lang w:eastAsia="ru-RU"/>
        </w:rPr>
        <w:t>вода очищенная</w:t>
      </w:r>
      <w:r>
        <w:rPr>
          <w:rFonts w:ascii="Times New Roman" w:hAnsi="Times New Roman"/>
          <w:bCs/>
          <w:i/>
          <w:iCs/>
          <w:sz w:val="28"/>
          <w:szCs w:val="28"/>
          <w:lang w:eastAsia="ru-RU"/>
        </w:rPr>
        <w:t xml:space="preserve">, </w:t>
      </w:r>
      <w:r w:rsidRPr="00593575">
        <w:rPr>
          <w:rFonts w:ascii="Times New Roman" w:hAnsi="Times New Roman"/>
          <w:bCs/>
          <w:sz w:val="28"/>
          <w:szCs w:val="28"/>
          <w:lang w:eastAsia="ru-RU"/>
        </w:rPr>
        <w:t>желатин</w:t>
      </w:r>
      <w:r>
        <w:rPr>
          <w:rFonts w:ascii="Times New Roman" w:hAnsi="Times New Roman"/>
          <w:bCs/>
          <w:sz w:val="28"/>
          <w:szCs w:val="28"/>
          <w:lang w:eastAsia="ru-RU"/>
        </w:rPr>
        <w:t>.</w:t>
      </w:r>
    </w:p>
    <w:p w14:paraId="012D6D8F" w14:textId="77777777" w:rsidR="00C91310" w:rsidRDefault="00C91310" w:rsidP="00844CE8">
      <w:pPr>
        <w:spacing w:after="0" w:line="240" w:lineRule="auto"/>
        <w:jc w:val="both"/>
        <w:rPr>
          <w:rFonts w:ascii="Times New Roman" w:eastAsia="Times New Roman" w:hAnsi="Times New Roman"/>
          <w:b/>
          <w:i/>
          <w:sz w:val="28"/>
          <w:szCs w:val="28"/>
          <w:lang w:eastAsia="ru-RU"/>
        </w:rPr>
      </w:pPr>
    </w:p>
    <w:p w14:paraId="46D0AEE3" w14:textId="77777777" w:rsidR="006B7A90" w:rsidRPr="00C91310" w:rsidRDefault="006B7A90" w:rsidP="00844CE8">
      <w:pPr>
        <w:spacing w:after="0" w:line="240" w:lineRule="auto"/>
        <w:jc w:val="both"/>
        <w:rPr>
          <w:rFonts w:ascii="Times New Roman" w:eastAsia="Times New Roman" w:hAnsi="Times New Roman"/>
          <w:b/>
          <w:sz w:val="28"/>
          <w:szCs w:val="28"/>
          <w:lang w:eastAsia="ru-RU"/>
        </w:rPr>
      </w:pPr>
      <w:r w:rsidRPr="00C91310">
        <w:rPr>
          <w:rFonts w:ascii="Times New Roman" w:eastAsia="Times New Roman" w:hAnsi="Times New Roman"/>
          <w:b/>
          <w:sz w:val="28"/>
          <w:szCs w:val="28"/>
          <w:lang w:eastAsia="ru-RU"/>
        </w:rPr>
        <w:t>Описание внешнего вида, запаха, вкуса</w:t>
      </w:r>
    </w:p>
    <w:bookmarkEnd w:id="8"/>
    <w:p w14:paraId="4ED20D30" w14:textId="77777777" w:rsidR="00593575" w:rsidRPr="00593575" w:rsidRDefault="00593575" w:rsidP="00593575">
      <w:pPr>
        <w:widowControl w:val="0"/>
        <w:suppressAutoHyphens/>
        <w:autoSpaceDE w:val="0"/>
        <w:autoSpaceDN w:val="0"/>
        <w:spacing w:after="0" w:line="240" w:lineRule="auto"/>
        <w:jc w:val="both"/>
        <w:rPr>
          <w:rFonts w:ascii="Times New Roman" w:eastAsia="Times New Roman" w:hAnsi="Times New Roman"/>
          <w:color w:val="000000"/>
          <w:spacing w:val="-4"/>
          <w:sz w:val="28"/>
          <w:szCs w:val="28"/>
          <w:lang w:eastAsia="hu-HU"/>
        </w:rPr>
      </w:pPr>
      <w:r w:rsidRPr="00593575">
        <w:rPr>
          <w:rFonts w:ascii="Times New Roman" w:eastAsia="Times New Roman" w:hAnsi="Times New Roman"/>
          <w:color w:val="000000"/>
          <w:spacing w:val="-4"/>
          <w:sz w:val="28"/>
          <w:szCs w:val="28"/>
          <w:lang w:eastAsia="hu-HU"/>
        </w:rPr>
        <w:t>Твердые желатиновые капсулы размером «4» с непрозрачным белым корпусом и крышечкой. Содержимое капсул - гранулированный порошок от белого до почти белого цвета (для дозировки 4 мг).</w:t>
      </w:r>
    </w:p>
    <w:p w14:paraId="6B50BDC1" w14:textId="77777777" w:rsidR="00593575" w:rsidRPr="00593575" w:rsidRDefault="00593575" w:rsidP="00593575">
      <w:pPr>
        <w:widowControl w:val="0"/>
        <w:suppressAutoHyphens/>
        <w:autoSpaceDE w:val="0"/>
        <w:autoSpaceDN w:val="0"/>
        <w:spacing w:after="0" w:line="240" w:lineRule="auto"/>
        <w:jc w:val="both"/>
        <w:rPr>
          <w:rFonts w:ascii="Times New Roman" w:eastAsia="Times New Roman" w:hAnsi="Times New Roman"/>
          <w:color w:val="000000"/>
          <w:spacing w:val="-4"/>
          <w:sz w:val="28"/>
          <w:szCs w:val="28"/>
          <w:lang w:eastAsia="hu-HU"/>
        </w:rPr>
      </w:pPr>
      <w:r w:rsidRPr="00593575">
        <w:rPr>
          <w:rFonts w:ascii="Times New Roman" w:eastAsia="Times New Roman" w:hAnsi="Times New Roman"/>
          <w:color w:val="000000"/>
          <w:spacing w:val="-4"/>
          <w:sz w:val="28"/>
          <w:szCs w:val="28"/>
          <w:lang w:eastAsia="hu-HU"/>
        </w:rPr>
        <w:t>Твердые желатиновые капсулы размером «1» с непрозрачным белым корпусом и крышечкой. Содержимое капсул - гранулированный порошок от белого до почти белого цвета (для дозировки 10 мг).</w:t>
      </w:r>
    </w:p>
    <w:p w14:paraId="138C94B8" w14:textId="77777777" w:rsidR="00593575" w:rsidRPr="00844CE8" w:rsidRDefault="00593575" w:rsidP="00593575">
      <w:pPr>
        <w:pStyle w:val="ac"/>
        <w:jc w:val="both"/>
        <w:rPr>
          <w:rFonts w:ascii="Times New Roman" w:eastAsia="Times New Roman" w:hAnsi="Times New Roman"/>
          <w:sz w:val="28"/>
          <w:szCs w:val="28"/>
          <w:lang w:eastAsia="ru-RU"/>
        </w:rPr>
      </w:pPr>
    </w:p>
    <w:p w14:paraId="13321736" w14:textId="77777777" w:rsidR="00C9308C" w:rsidRDefault="00593575" w:rsidP="00844CE8">
      <w:pPr>
        <w:spacing w:after="0" w:line="240" w:lineRule="auto"/>
        <w:jc w:val="both"/>
        <w:rPr>
          <w:rFonts w:ascii="Times New Roman" w:eastAsia="Times New Roman" w:hAnsi="Times New Roman"/>
          <w:b/>
          <w:sz w:val="28"/>
          <w:szCs w:val="28"/>
          <w:lang w:eastAsia="ru-RU"/>
        </w:rPr>
      </w:pPr>
      <w:bookmarkStart w:id="9" w:name="2175220287"/>
      <w:r>
        <w:rPr>
          <w:rFonts w:ascii="Times New Roman" w:eastAsia="Times New Roman" w:hAnsi="Times New Roman"/>
          <w:b/>
          <w:sz w:val="28"/>
          <w:szCs w:val="28"/>
          <w:lang w:eastAsia="ru-RU"/>
        </w:rPr>
        <w:t>Форма выпуска и</w:t>
      </w:r>
      <w:r w:rsidR="00C9308C">
        <w:rPr>
          <w:rFonts w:ascii="Times New Roman" w:eastAsia="Times New Roman" w:hAnsi="Times New Roman"/>
          <w:b/>
          <w:sz w:val="28"/>
          <w:szCs w:val="28"/>
          <w:lang w:eastAsia="ru-RU"/>
        </w:rPr>
        <w:t xml:space="preserve"> упаковка</w:t>
      </w:r>
    </w:p>
    <w:p w14:paraId="03B12739" w14:textId="77777777" w:rsidR="00593575" w:rsidRPr="00593575" w:rsidRDefault="00593575" w:rsidP="00593575">
      <w:pPr>
        <w:pStyle w:val="ac"/>
        <w:jc w:val="both"/>
        <w:rPr>
          <w:rFonts w:ascii="Times New Roman" w:eastAsia="Times New Roman" w:hAnsi="Times New Roman"/>
          <w:sz w:val="28"/>
          <w:szCs w:val="28"/>
          <w:lang w:eastAsia="ru-RU"/>
        </w:rPr>
      </w:pPr>
      <w:r w:rsidRPr="00593575">
        <w:rPr>
          <w:rFonts w:ascii="Times New Roman" w:eastAsia="Times New Roman" w:hAnsi="Times New Roman"/>
          <w:sz w:val="28"/>
          <w:szCs w:val="28"/>
          <w:lang w:eastAsia="ru-RU"/>
        </w:rPr>
        <w:t>По 10 капсул помещают в контурную ячейковую упаковку из фольги алюминиевой (</w:t>
      </w:r>
      <w:proofErr w:type="spellStart"/>
      <w:r w:rsidRPr="00593575">
        <w:rPr>
          <w:rFonts w:ascii="Times New Roman" w:eastAsia="Times New Roman" w:hAnsi="Times New Roman"/>
          <w:sz w:val="28"/>
          <w:szCs w:val="28"/>
          <w:lang w:eastAsia="ru-RU"/>
        </w:rPr>
        <w:t>Alu</w:t>
      </w:r>
      <w:proofErr w:type="spellEnd"/>
      <w:r w:rsidRPr="00593575">
        <w:rPr>
          <w:rFonts w:ascii="Times New Roman" w:eastAsia="Times New Roman" w:hAnsi="Times New Roman"/>
          <w:sz w:val="28"/>
          <w:szCs w:val="28"/>
          <w:lang w:eastAsia="ru-RU"/>
        </w:rPr>
        <w:t>/</w:t>
      </w:r>
      <w:proofErr w:type="spellStart"/>
      <w:r w:rsidRPr="00593575">
        <w:rPr>
          <w:rFonts w:ascii="Times New Roman" w:eastAsia="Times New Roman" w:hAnsi="Times New Roman"/>
          <w:sz w:val="28"/>
          <w:szCs w:val="28"/>
          <w:lang w:eastAsia="ru-RU"/>
        </w:rPr>
        <w:t>Alu</w:t>
      </w:r>
      <w:proofErr w:type="spellEnd"/>
      <w:r w:rsidRPr="00593575">
        <w:rPr>
          <w:rFonts w:ascii="Times New Roman" w:eastAsia="Times New Roman" w:hAnsi="Times New Roman"/>
          <w:sz w:val="28"/>
          <w:szCs w:val="28"/>
          <w:lang w:eastAsia="ru-RU"/>
        </w:rPr>
        <w:t>).</w:t>
      </w:r>
    </w:p>
    <w:p w14:paraId="3E3A5673" w14:textId="77777777" w:rsidR="00593575" w:rsidRPr="00593575" w:rsidRDefault="00593575" w:rsidP="00593575">
      <w:pPr>
        <w:pStyle w:val="ac"/>
        <w:jc w:val="both"/>
        <w:rPr>
          <w:rFonts w:ascii="Times New Roman" w:eastAsia="Times New Roman" w:hAnsi="Times New Roman"/>
          <w:sz w:val="28"/>
          <w:szCs w:val="28"/>
          <w:lang w:eastAsia="ru-RU"/>
        </w:rPr>
      </w:pPr>
      <w:r w:rsidRPr="00593575">
        <w:rPr>
          <w:rFonts w:ascii="Times New Roman" w:eastAsia="Times New Roman" w:hAnsi="Times New Roman"/>
          <w:sz w:val="28"/>
          <w:szCs w:val="28"/>
          <w:lang w:eastAsia="ru-RU"/>
        </w:rPr>
        <w:t>По 3 контурные ячейковые упаковки вместе с инструкцией по медицинскому применению на казахском и русском языках помещают в пачку из картона.</w:t>
      </w:r>
    </w:p>
    <w:p w14:paraId="5F136213" w14:textId="77777777" w:rsidR="006D5B76" w:rsidRDefault="006D5B76" w:rsidP="00844CE8">
      <w:pPr>
        <w:spacing w:after="0" w:line="240" w:lineRule="auto"/>
        <w:jc w:val="both"/>
        <w:rPr>
          <w:rFonts w:ascii="Times New Roman" w:eastAsia="Times New Roman" w:hAnsi="Times New Roman"/>
          <w:b/>
          <w:sz w:val="28"/>
          <w:szCs w:val="28"/>
          <w:lang w:eastAsia="ru-RU"/>
        </w:rPr>
      </w:pPr>
    </w:p>
    <w:p w14:paraId="05A66D1D" w14:textId="77777777" w:rsidR="00844CE8" w:rsidRPr="00844CE8" w:rsidRDefault="00844CE8"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С</w:t>
      </w:r>
      <w:r w:rsidR="000E01AB" w:rsidRPr="00844CE8">
        <w:rPr>
          <w:rFonts w:ascii="Times New Roman" w:eastAsia="Times New Roman" w:hAnsi="Times New Roman"/>
          <w:b/>
          <w:sz w:val="28"/>
          <w:szCs w:val="28"/>
          <w:lang w:eastAsia="ru-RU"/>
        </w:rPr>
        <w:t xml:space="preserve">рок </w:t>
      </w:r>
      <w:r w:rsidR="006C6558">
        <w:rPr>
          <w:rFonts w:ascii="Times New Roman" w:eastAsia="Times New Roman" w:hAnsi="Times New Roman"/>
          <w:b/>
          <w:sz w:val="28"/>
          <w:szCs w:val="28"/>
          <w:lang w:eastAsia="ru-RU"/>
        </w:rPr>
        <w:t>хранения</w:t>
      </w:r>
      <w:r w:rsidR="000E01AB" w:rsidRPr="00844CE8">
        <w:rPr>
          <w:rFonts w:ascii="Times New Roman" w:eastAsia="Times New Roman" w:hAnsi="Times New Roman"/>
          <w:b/>
          <w:sz w:val="28"/>
          <w:szCs w:val="28"/>
          <w:lang w:eastAsia="ru-RU"/>
        </w:rPr>
        <w:t xml:space="preserve"> </w:t>
      </w:r>
    </w:p>
    <w:p w14:paraId="5CB4AED3" w14:textId="77777777" w:rsidR="00593575" w:rsidRDefault="00593575" w:rsidP="00844CE8">
      <w:pPr>
        <w:spacing w:after="0" w:line="240" w:lineRule="auto"/>
        <w:jc w:val="both"/>
        <w:rPr>
          <w:rFonts w:ascii="Times New Roman" w:eastAsia="Times New Roman" w:hAnsi="Times New Roman"/>
          <w:sz w:val="28"/>
          <w:szCs w:val="28"/>
          <w:lang w:eastAsia="ru-RU"/>
        </w:rPr>
      </w:pPr>
      <w:r w:rsidRPr="00593575">
        <w:rPr>
          <w:rFonts w:ascii="Times New Roman" w:eastAsia="Times New Roman" w:hAnsi="Times New Roman"/>
          <w:sz w:val="28"/>
          <w:szCs w:val="28"/>
          <w:lang w:eastAsia="ru-RU"/>
        </w:rPr>
        <w:t>2 года</w:t>
      </w:r>
    </w:p>
    <w:p w14:paraId="1AA3C4D3" w14:textId="77777777" w:rsidR="000E01AB" w:rsidRPr="00844CE8" w:rsidRDefault="00D14D61" w:rsidP="00844CE8">
      <w:pPr>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sz w:val="28"/>
          <w:szCs w:val="28"/>
          <w:lang w:eastAsia="ru-RU"/>
        </w:rPr>
        <w:t xml:space="preserve">Не </w:t>
      </w:r>
      <w:r w:rsidR="000E01AB" w:rsidRPr="00844CE8">
        <w:rPr>
          <w:rFonts w:ascii="Times New Roman" w:eastAsia="Times New Roman" w:hAnsi="Times New Roman"/>
          <w:sz w:val="28"/>
          <w:szCs w:val="28"/>
          <w:lang w:eastAsia="ru-RU"/>
        </w:rPr>
        <w:t>примен</w:t>
      </w:r>
      <w:r w:rsidRPr="00844CE8">
        <w:rPr>
          <w:rFonts w:ascii="Times New Roman" w:eastAsia="Times New Roman" w:hAnsi="Times New Roman"/>
          <w:sz w:val="28"/>
          <w:szCs w:val="28"/>
          <w:lang w:eastAsia="ru-RU"/>
        </w:rPr>
        <w:t xml:space="preserve">ять </w:t>
      </w:r>
      <w:r w:rsidR="000E01AB" w:rsidRPr="00844CE8">
        <w:rPr>
          <w:rFonts w:ascii="Times New Roman" w:eastAsia="Times New Roman" w:hAnsi="Times New Roman"/>
          <w:sz w:val="28"/>
          <w:szCs w:val="28"/>
          <w:lang w:eastAsia="ru-RU"/>
        </w:rPr>
        <w:t>по истечении срока годности</w:t>
      </w:r>
      <w:r w:rsidRPr="00844CE8">
        <w:rPr>
          <w:rFonts w:ascii="Times New Roman" w:eastAsia="Times New Roman" w:hAnsi="Times New Roman"/>
          <w:sz w:val="28"/>
          <w:szCs w:val="28"/>
          <w:lang w:eastAsia="ru-RU"/>
        </w:rPr>
        <w:t>!</w:t>
      </w:r>
    </w:p>
    <w:p w14:paraId="17C282E9" w14:textId="77777777" w:rsidR="00DC33F0" w:rsidRDefault="00DC33F0" w:rsidP="00844CE8">
      <w:pPr>
        <w:spacing w:after="0" w:line="240" w:lineRule="auto"/>
        <w:jc w:val="both"/>
        <w:rPr>
          <w:rFonts w:ascii="Times New Roman" w:eastAsia="Times New Roman" w:hAnsi="Times New Roman"/>
          <w:b/>
          <w:i/>
          <w:sz w:val="28"/>
          <w:szCs w:val="28"/>
          <w:lang w:eastAsia="ru-RU"/>
        </w:rPr>
      </w:pPr>
      <w:bookmarkStart w:id="10" w:name="2175220288"/>
      <w:bookmarkEnd w:id="9"/>
    </w:p>
    <w:p w14:paraId="1C24D739" w14:textId="77777777" w:rsidR="000E01AB" w:rsidRPr="00844CE8" w:rsidRDefault="00D14D61"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Условия хранения</w:t>
      </w:r>
    </w:p>
    <w:p w14:paraId="4C61707C" w14:textId="77777777" w:rsidR="00593575" w:rsidRPr="00593575" w:rsidRDefault="00593575" w:rsidP="00593575">
      <w:pPr>
        <w:spacing w:after="0" w:line="240" w:lineRule="auto"/>
        <w:jc w:val="both"/>
        <w:rPr>
          <w:rFonts w:ascii="Times New Roman" w:hAnsi="Times New Roman"/>
          <w:sz w:val="28"/>
          <w:szCs w:val="28"/>
        </w:rPr>
      </w:pPr>
      <w:r w:rsidRPr="00593575">
        <w:rPr>
          <w:rFonts w:ascii="Times New Roman" w:hAnsi="Times New Roman"/>
          <w:sz w:val="28"/>
          <w:szCs w:val="28"/>
        </w:rPr>
        <w:t xml:space="preserve">Хранить в сухом, защищённом от света месте при температуре не выше 30ºС. </w:t>
      </w:r>
    </w:p>
    <w:p w14:paraId="51252986" w14:textId="77777777" w:rsidR="00D14D61" w:rsidRPr="00844CE8" w:rsidRDefault="00D14D61" w:rsidP="00844CE8">
      <w:pPr>
        <w:spacing w:after="0" w:line="240" w:lineRule="auto"/>
        <w:jc w:val="both"/>
        <w:rPr>
          <w:rFonts w:ascii="Times New Roman" w:hAnsi="Times New Roman"/>
          <w:sz w:val="28"/>
          <w:szCs w:val="28"/>
        </w:rPr>
      </w:pPr>
      <w:r w:rsidRPr="00844CE8">
        <w:rPr>
          <w:rFonts w:ascii="Times New Roman" w:hAnsi="Times New Roman"/>
          <w:sz w:val="28"/>
          <w:szCs w:val="28"/>
        </w:rPr>
        <w:t xml:space="preserve">Хранить в недоступном для детей месте! </w:t>
      </w:r>
      <w:bookmarkStart w:id="11" w:name="2175220289"/>
      <w:bookmarkEnd w:id="10"/>
    </w:p>
    <w:bookmarkEnd w:id="11"/>
    <w:p w14:paraId="19B6E9C6" w14:textId="77777777" w:rsidR="006B7A90" w:rsidRPr="00844CE8" w:rsidRDefault="006B7A90" w:rsidP="00844CE8">
      <w:pPr>
        <w:pStyle w:val="ac"/>
        <w:jc w:val="both"/>
        <w:rPr>
          <w:rFonts w:ascii="Times New Roman" w:eastAsia="Times New Roman" w:hAnsi="Times New Roman"/>
          <w:sz w:val="28"/>
          <w:szCs w:val="28"/>
          <w:lang w:eastAsia="ru-RU"/>
        </w:rPr>
      </w:pPr>
    </w:p>
    <w:p w14:paraId="19332095" w14:textId="77777777" w:rsidR="00F545E0" w:rsidRDefault="006C6558" w:rsidP="00844CE8">
      <w:pPr>
        <w:spacing w:after="0" w:line="240" w:lineRule="auto"/>
        <w:jc w:val="both"/>
        <w:rPr>
          <w:rFonts w:ascii="Times New Roman" w:hAnsi="Times New Roman"/>
          <w:b/>
          <w:color w:val="000000"/>
          <w:sz w:val="28"/>
          <w:szCs w:val="28"/>
        </w:rPr>
      </w:pPr>
      <w:r w:rsidRPr="006C6558">
        <w:rPr>
          <w:rFonts w:ascii="Times New Roman" w:hAnsi="Times New Roman"/>
          <w:b/>
          <w:color w:val="000000"/>
          <w:sz w:val="28"/>
          <w:szCs w:val="28"/>
        </w:rPr>
        <w:t xml:space="preserve">Условия отпуска из </w:t>
      </w:r>
      <w:r>
        <w:rPr>
          <w:rFonts w:ascii="Times New Roman" w:hAnsi="Times New Roman"/>
          <w:b/>
          <w:color w:val="000000"/>
          <w:sz w:val="28"/>
          <w:szCs w:val="28"/>
        </w:rPr>
        <w:t xml:space="preserve">аптек </w:t>
      </w:r>
    </w:p>
    <w:p w14:paraId="5975AAD3" w14:textId="77777777" w:rsidR="00593575" w:rsidRPr="00593575" w:rsidRDefault="00593575" w:rsidP="00593575">
      <w:pPr>
        <w:autoSpaceDE w:val="0"/>
        <w:autoSpaceDN w:val="0"/>
        <w:adjustRightInd w:val="0"/>
        <w:spacing w:after="0" w:line="240" w:lineRule="auto"/>
        <w:rPr>
          <w:rFonts w:ascii="Times New Roman" w:hAnsi="Times New Roman"/>
          <w:bCs/>
          <w:sz w:val="28"/>
          <w:szCs w:val="28"/>
        </w:rPr>
      </w:pPr>
      <w:r w:rsidRPr="00593575">
        <w:rPr>
          <w:rFonts w:ascii="Times New Roman" w:hAnsi="Times New Roman"/>
          <w:bCs/>
          <w:sz w:val="28"/>
          <w:szCs w:val="28"/>
        </w:rPr>
        <w:t>По рецепту</w:t>
      </w:r>
    </w:p>
    <w:p w14:paraId="1227516C" w14:textId="77777777" w:rsidR="006C6558" w:rsidRDefault="006C6558" w:rsidP="00844CE8">
      <w:pPr>
        <w:spacing w:after="0" w:line="240" w:lineRule="auto"/>
        <w:jc w:val="both"/>
        <w:rPr>
          <w:rFonts w:ascii="Times New Roman" w:eastAsia="Times New Roman" w:hAnsi="Times New Roman"/>
          <w:b/>
          <w:sz w:val="28"/>
          <w:szCs w:val="28"/>
          <w:lang w:eastAsia="ru-RU"/>
        </w:rPr>
      </w:pPr>
    </w:p>
    <w:p w14:paraId="096B5DE0" w14:textId="77777777" w:rsidR="006B7A90" w:rsidRPr="00190B30" w:rsidRDefault="007C1693" w:rsidP="00844CE8">
      <w:pPr>
        <w:spacing w:after="0" w:line="240" w:lineRule="auto"/>
        <w:jc w:val="both"/>
        <w:rPr>
          <w:rFonts w:ascii="Times New Roman" w:eastAsia="Times New Roman" w:hAnsi="Times New Roman"/>
          <w:b/>
          <w:sz w:val="28"/>
          <w:szCs w:val="28"/>
          <w:lang w:val="en-US" w:eastAsia="ru-RU"/>
        </w:rPr>
      </w:pPr>
      <w:r w:rsidRPr="00844CE8">
        <w:rPr>
          <w:rFonts w:ascii="Times New Roman" w:eastAsia="Times New Roman" w:hAnsi="Times New Roman"/>
          <w:b/>
          <w:sz w:val="28"/>
          <w:szCs w:val="28"/>
          <w:lang w:eastAsia="ru-RU"/>
        </w:rPr>
        <w:t>Сведения</w:t>
      </w:r>
      <w:r w:rsidRPr="00190B30">
        <w:rPr>
          <w:rFonts w:ascii="Times New Roman" w:eastAsia="Times New Roman" w:hAnsi="Times New Roman"/>
          <w:b/>
          <w:sz w:val="28"/>
          <w:szCs w:val="28"/>
          <w:lang w:val="en-US" w:eastAsia="ru-RU"/>
        </w:rPr>
        <w:t xml:space="preserve"> </w:t>
      </w:r>
      <w:r w:rsidRPr="00844CE8">
        <w:rPr>
          <w:rFonts w:ascii="Times New Roman" w:eastAsia="Times New Roman" w:hAnsi="Times New Roman"/>
          <w:b/>
          <w:sz w:val="28"/>
          <w:szCs w:val="28"/>
          <w:lang w:eastAsia="ru-RU"/>
        </w:rPr>
        <w:t>о</w:t>
      </w:r>
      <w:r w:rsidRPr="00190B30">
        <w:rPr>
          <w:rFonts w:ascii="Times New Roman" w:eastAsia="Times New Roman" w:hAnsi="Times New Roman"/>
          <w:b/>
          <w:sz w:val="28"/>
          <w:szCs w:val="28"/>
          <w:lang w:val="en-US" w:eastAsia="ru-RU"/>
        </w:rPr>
        <w:t xml:space="preserve"> </w:t>
      </w:r>
      <w:r w:rsidRPr="00844CE8">
        <w:rPr>
          <w:rFonts w:ascii="Times New Roman" w:eastAsia="Times New Roman" w:hAnsi="Times New Roman"/>
          <w:b/>
          <w:sz w:val="28"/>
          <w:szCs w:val="28"/>
          <w:lang w:eastAsia="ru-RU"/>
        </w:rPr>
        <w:t>производителе</w:t>
      </w:r>
      <w:r w:rsidRPr="00190B30">
        <w:rPr>
          <w:rFonts w:ascii="Times New Roman" w:eastAsia="Times New Roman" w:hAnsi="Times New Roman"/>
          <w:b/>
          <w:sz w:val="28"/>
          <w:szCs w:val="28"/>
          <w:lang w:val="en-US" w:eastAsia="ru-RU"/>
        </w:rPr>
        <w:t xml:space="preserve"> </w:t>
      </w:r>
    </w:p>
    <w:p w14:paraId="76FD1258" w14:textId="77777777" w:rsidR="00190B30" w:rsidRPr="00190B30" w:rsidRDefault="00190B30"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BDR Pharmaceuticals International Pvt. Ltd.</w:t>
      </w:r>
    </w:p>
    <w:p w14:paraId="65B5AE1B" w14:textId="77777777" w:rsidR="00190B30" w:rsidRPr="00190B30" w:rsidRDefault="00190B30"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R.S. No. 578, Near Effluent Channel Road,</w:t>
      </w:r>
    </w:p>
    <w:p w14:paraId="05E530A2" w14:textId="77777777" w:rsidR="00190B30" w:rsidRPr="00190B30" w:rsidRDefault="00190B30"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Village Luna, Taluka Padra,</w:t>
      </w:r>
    </w:p>
    <w:p w14:paraId="44875CC4" w14:textId="77777777" w:rsidR="00190B30" w:rsidRPr="00190B30" w:rsidRDefault="00190B30"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District Vadodara/</w:t>
      </w:r>
      <w:proofErr w:type="spellStart"/>
      <w:r w:rsidRPr="00190B30">
        <w:rPr>
          <w:rFonts w:ascii="Times New Roman" w:eastAsia="Microsoft Sans Serif" w:hAnsi="Times New Roman"/>
          <w:sz w:val="28"/>
          <w:szCs w:val="28"/>
          <w:lang w:val="en-US" w:eastAsia="ru-RU" w:bidi="ru-RU"/>
        </w:rPr>
        <w:t>Вадодара</w:t>
      </w:r>
      <w:proofErr w:type="spellEnd"/>
      <w:r w:rsidRPr="00190B30">
        <w:rPr>
          <w:rFonts w:ascii="Times New Roman" w:eastAsia="Microsoft Sans Serif" w:hAnsi="Times New Roman"/>
          <w:sz w:val="28"/>
          <w:szCs w:val="28"/>
          <w:lang w:val="en-US" w:eastAsia="ru-RU" w:bidi="ru-RU"/>
        </w:rPr>
        <w:t xml:space="preserve"> - 391 440, Gujarat, </w:t>
      </w:r>
      <w:proofErr w:type="spellStart"/>
      <w:r w:rsidRPr="00190B30">
        <w:rPr>
          <w:rFonts w:ascii="Times New Roman" w:eastAsia="Microsoft Sans Serif" w:hAnsi="Times New Roman"/>
          <w:sz w:val="28"/>
          <w:szCs w:val="28"/>
          <w:lang w:val="en-US" w:eastAsia="ru-RU" w:bidi="ru-RU"/>
        </w:rPr>
        <w:t>Индия</w:t>
      </w:r>
      <w:proofErr w:type="spellEnd"/>
    </w:p>
    <w:p w14:paraId="17FEA199" w14:textId="77777777" w:rsidR="00190B30" w:rsidRPr="00A25421" w:rsidRDefault="00190B30" w:rsidP="00190B30">
      <w:pPr>
        <w:autoSpaceDE w:val="0"/>
        <w:autoSpaceDN w:val="0"/>
        <w:spacing w:after="0" w:line="240" w:lineRule="auto"/>
        <w:jc w:val="both"/>
        <w:rPr>
          <w:rFonts w:ascii="Times New Roman" w:eastAsia="Microsoft Sans Serif" w:hAnsi="Times New Roman"/>
          <w:sz w:val="28"/>
          <w:szCs w:val="28"/>
          <w:lang w:eastAsia="ru-RU" w:bidi="ru-RU"/>
        </w:rPr>
      </w:pPr>
      <w:r w:rsidRPr="00A25421">
        <w:rPr>
          <w:rFonts w:ascii="Times New Roman" w:eastAsia="Microsoft Sans Serif" w:hAnsi="Times New Roman"/>
          <w:sz w:val="28"/>
          <w:szCs w:val="28"/>
          <w:lang w:eastAsia="ru-RU" w:bidi="ru-RU"/>
        </w:rPr>
        <w:t>Тел: + 91 – 22 – 4056 0560, факс: + 91 – 22 – 4056 0555</w:t>
      </w:r>
    </w:p>
    <w:p w14:paraId="1E8A2E9F" w14:textId="77777777" w:rsidR="00DC33F0" w:rsidRPr="00A25421" w:rsidRDefault="00190B30" w:rsidP="00190B30">
      <w:pPr>
        <w:autoSpaceDE w:val="0"/>
        <w:autoSpaceDN w:val="0"/>
        <w:spacing w:after="0" w:line="240" w:lineRule="auto"/>
        <w:jc w:val="both"/>
        <w:rPr>
          <w:rFonts w:ascii="Times New Roman" w:eastAsia="Microsoft Sans Serif" w:hAnsi="Times New Roman"/>
          <w:sz w:val="28"/>
          <w:szCs w:val="28"/>
          <w:lang w:eastAsia="ru-RU" w:bidi="ru-RU"/>
        </w:rPr>
      </w:pPr>
      <w:r w:rsidRPr="00190B30">
        <w:rPr>
          <w:rFonts w:ascii="Times New Roman" w:eastAsia="Microsoft Sans Serif" w:hAnsi="Times New Roman"/>
          <w:sz w:val="28"/>
          <w:szCs w:val="28"/>
          <w:lang w:val="en-US" w:eastAsia="ru-RU" w:bidi="ru-RU"/>
        </w:rPr>
        <w:t>e</w:t>
      </w:r>
      <w:r w:rsidRPr="00A25421">
        <w:rPr>
          <w:rFonts w:ascii="Times New Roman" w:eastAsia="Microsoft Sans Serif" w:hAnsi="Times New Roman"/>
          <w:sz w:val="28"/>
          <w:szCs w:val="28"/>
          <w:lang w:eastAsia="ru-RU" w:bidi="ru-RU"/>
        </w:rPr>
        <w:t>-</w:t>
      </w:r>
      <w:r w:rsidRPr="00190B30">
        <w:rPr>
          <w:rFonts w:ascii="Times New Roman" w:eastAsia="Microsoft Sans Serif" w:hAnsi="Times New Roman"/>
          <w:sz w:val="28"/>
          <w:szCs w:val="28"/>
          <w:lang w:val="en-US" w:eastAsia="ru-RU" w:bidi="ru-RU"/>
        </w:rPr>
        <w:t>mail</w:t>
      </w:r>
      <w:r w:rsidRPr="00A25421">
        <w:rPr>
          <w:rFonts w:ascii="Times New Roman" w:eastAsia="Microsoft Sans Serif" w:hAnsi="Times New Roman"/>
          <w:sz w:val="28"/>
          <w:szCs w:val="28"/>
          <w:lang w:eastAsia="ru-RU" w:bidi="ru-RU"/>
        </w:rPr>
        <w:t xml:space="preserve">: </w:t>
      </w:r>
      <w:hyperlink r:id="rId9" w:history="1">
        <w:r w:rsidRPr="00431E48">
          <w:rPr>
            <w:rStyle w:val="af"/>
            <w:rFonts w:ascii="Times New Roman" w:eastAsia="Microsoft Sans Serif" w:hAnsi="Times New Roman"/>
            <w:sz w:val="28"/>
            <w:szCs w:val="28"/>
            <w:lang w:val="en-US" w:eastAsia="ru-RU" w:bidi="ru-RU"/>
          </w:rPr>
          <w:t>bdrpharma</w:t>
        </w:r>
        <w:r w:rsidRPr="00A25421">
          <w:rPr>
            <w:rStyle w:val="af"/>
            <w:rFonts w:ascii="Times New Roman" w:eastAsia="Microsoft Sans Serif" w:hAnsi="Times New Roman"/>
            <w:sz w:val="28"/>
            <w:szCs w:val="28"/>
            <w:lang w:eastAsia="ru-RU" w:bidi="ru-RU"/>
          </w:rPr>
          <w:t>@</w:t>
        </w:r>
        <w:r w:rsidRPr="00431E48">
          <w:rPr>
            <w:rStyle w:val="af"/>
            <w:rFonts w:ascii="Times New Roman" w:eastAsia="Microsoft Sans Serif" w:hAnsi="Times New Roman"/>
            <w:sz w:val="28"/>
            <w:szCs w:val="28"/>
            <w:lang w:val="en-US" w:eastAsia="ru-RU" w:bidi="ru-RU"/>
          </w:rPr>
          <w:t>vsnl</w:t>
        </w:r>
        <w:r w:rsidRPr="00A25421">
          <w:rPr>
            <w:rStyle w:val="af"/>
            <w:rFonts w:ascii="Times New Roman" w:eastAsia="Microsoft Sans Serif" w:hAnsi="Times New Roman"/>
            <w:sz w:val="28"/>
            <w:szCs w:val="28"/>
            <w:lang w:eastAsia="ru-RU" w:bidi="ru-RU"/>
          </w:rPr>
          <w:t>.</w:t>
        </w:r>
        <w:r w:rsidRPr="00431E48">
          <w:rPr>
            <w:rStyle w:val="af"/>
            <w:rFonts w:ascii="Times New Roman" w:eastAsia="Microsoft Sans Serif" w:hAnsi="Times New Roman"/>
            <w:sz w:val="28"/>
            <w:szCs w:val="28"/>
            <w:lang w:val="en-US" w:eastAsia="ru-RU" w:bidi="ru-RU"/>
          </w:rPr>
          <w:t>com</w:t>
        </w:r>
      </w:hyperlink>
    </w:p>
    <w:p w14:paraId="362B3A8A" w14:textId="77777777" w:rsidR="00190B30" w:rsidRPr="00A25421" w:rsidRDefault="00190B30" w:rsidP="00190B30">
      <w:pPr>
        <w:autoSpaceDE w:val="0"/>
        <w:autoSpaceDN w:val="0"/>
        <w:spacing w:after="0" w:line="240" w:lineRule="auto"/>
        <w:jc w:val="both"/>
        <w:rPr>
          <w:rFonts w:ascii="Times New Roman" w:eastAsia="Times New Roman" w:hAnsi="Times New Roman"/>
          <w:b/>
          <w:sz w:val="28"/>
          <w:szCs w:val="28"/>
          <w:lang w:eastAsia="ru-RU"/>
        </w:rPr>
      </w:pPr>
    </w:p>
    <w:p w14:paraId="3371A37D" w14:textId="77777777" w:rsidR="00D76048" w:rsidRPr="00844CE8"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uk-UA" w:eastAsia="ru-RU"/>
        </w:rPr>
        <w:t>Держатель</w:t>
      </w:r>
      <w:r w:rsidR="00D76048" w:rsidRPr="00844CE8">
        <w:rPr>
          <w:rFonts w:ascii="Times New Roman" w:eastAsia="Times New Roman" w:hAnsi="Times New Roman"/>
          <w:b/>
          <w:sz w:val="28"/>
          <w:szCs w:val="28"/>
          <w:lang w:eastAsia="ru-RU"/>
        </w:rPr>
        <w:t xml:space="preserve"> регистрационного удостоверения</w:t>
      </w:r>
    </w:p>
    <w:p w14:paraId="2999C6B5" w14:textId="77777777" w:rsidR="00190B30" w:rsidRPr="00190B30" w:rsidRDefault="00190B30"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BDR Pharmaceuticals International Pvt. Ltd.</w:t>
      </w:r>
    </w:p>
    <w:p w14:paraId="0B68CE7F" w14:textId="77777777" w:rsidR="00190B30" w:rsidRPr="00190B30" w:rsidRDefault="00190B30"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R.S. No. 578, Near Effluent Channel Road,</w:t>
      </w:r>
    </w:p>
    <w:p w14:paraId="4EC68F37" w14:textId="77777777" w:rsidR="00190B30" w:rsidRPr="00190B30" w:rsidRDefault="00190B30"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t>Village Luna, Taluka Padra,</w:t>
      </w:r>
    </w:p>
    <w:p w14:paraId="327109D9" w14:textId="77777777" w:rsidR="00190B30" w:rsidRPr="00190B30" w:rsidRDefault="00190B30"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en-US" w:eastAsia="ru-RU" w:bidi="ru-RU"/>
        </w:rPr>
        <w:lastRenderedPageBreak/>
        <w:t>District Vadodara/</w:t>
      </w:r>
      <w:proofErr w:type="spellStart"/>
      <w:r w:rsidRPr="00190B30">
        <w:rPr>
          <w:rFonts w:ascii="Times New Roman" w:eastAsia="Microsoft Sans Serif" w:hAnsi="Times New Roman"/>
          <w:sz w:val="28"/>
          <w:szCs w:val="28"/>
          <w:lang w:val="en-US" w:eastAsia="ru-RU" w:bidi="ru-RU"/>
        </w:rPr>
        <w:t>Вадодара</w:t>
      </w:r>
      <w:proofErr w:type="spellEnd"/>
      <w:r w:rsidRPr="00190B30">
        <w:rPr>
          <w:rFonts w:ascii="Times New Roman" w:eastAsia="Microsoft Sans Serif" w:hAnsi="Times New Roman"/>
          <w:sz w:val="28"/>
          <w:szCs w:val="28"/>
          <w:lang w:val="en-US" w:eastAsia="ru-RU" w:bidi="ru-RU"/>
        </w:rPr>
        <w:t xml:space="preserve"> - 391 440, Gujarat, </w:t>
      </w:r>
      <w:proofErr w:type="spellStart"/>
      <w:r w:rsidRPr="00190B30">
        <w:rPr>
          <w:rFonts w:ascii="Times New Roman" w:eastAsia="Microsoft Sans Serif" w:hAnsi="Times New Roman"/>
          <w:sz w:val="28"/>
          <w:szCs w:val="28"/>
          <w:lang w:val="en-US" w:eastAsia="ru-RU" w:bidi="ru-RU"/>
        </w:rPr>
        <w:t>Индия</w:t>
      </w:r>
      <w:proofErr w:type="spellEnd"/>
    </w:p>
    <w:p w14:paraId="35938DA5" w14:textId="77777777" w:rsidR="00190B30" w:rsidRPr="00A25421" w:rsidRDefault="00190B30" w:rsidP="00190B30">
      <w:pPr>
        <w:pStyle w:val="21"/>
        <w:spacing w:after="0" w:line="240" w:lineRule="auto"/>
        <w:jc w:val="both"/>
        <w:rPr>
          <w:rFonts w:ascii="Times New Roman" w:eastAsia="Microsoft Sans Serif" w:hAnsi="Times New Roman"/>
          <w:sz w:val="28"/>
          <w:szCs w:val="28"/>
          <w:lang w:eastAsia="ru-RU" w:bidi="ru-RU"/>
        </w:rPr>
      </w:pPr>
      <w:r w:rsidRPr="00A25421">
        <w:rPr>
          <w:rFonts w:ascii="Times New Roman" w:eastAsia="Microsoft Sans Serif" w:hAnsi="Times New Roman"/>
          <w:sz w:val="28"/>
          <w:szCs w:val="28"/>
          <w:lang w:eastAsia="ru-RU" w:bidi="ru-RU"/>
        </w:rPr>
        <w:t>Тел: + 91 – 22 – 4056 0560, факс: + 91 – 22 – 4056 0555</w:t>
      </w:r>
    </w:p>
    <w:p w14:paraId="78ADB52D" w14:textId="77777777" w:rsidR="00C91310" w:rsidRPr="00A25421" w:rsidRDefault="00190B30" w:rsidP="00190B30">
      <w:pPr>
        <w:pStyle w:val="21"/>
        <w:spacing w:after="0" w:line="240" w:lineRule="auto"/>
        <w:jc w:val="both"/>
        <w:rPr>
          <w:rFonts w:ascii="Times New Roman" w:eastAsia="Microsoft Sans Serif" w:hAnsi="Times New Roman"/>
          <w:sz w:val="28"/>
          <w:szCs w:val="28"/>
          <w:lang w:eastAsia="ru-RU" w:bidi="ru-RU"/>
        </w:rPr>
      </w:pPr>
      <w:r w:rsidRPr="00190B30">
        <w:rPr>
          <w:rFonts w:ascii="Times New Roman" w:eastAsia="Microsoft Sans Serif" w:hAnsi="Times New Roman"/>
          <w:sz w:val="28"/>
          <w:szCs w:val="28"/>
          <w:lang w:val="en-US" w:eastAsia="ru-RU" w:bidi="ru-RU"/>
        </w:rPr>
        <w:t>e</w:t>
      </w:r>
      <w:r w:rsidRPr="00A25421">
        <w:rPr>
          <w:rFonts w:ascii="Times New Roman" w:eastAsia="Microsoft Sans Serif" w:hAnsi="Times New Roman"/>
          <w:sz w:val="28"/>
          <w:szCs w:val="28"/>
          <w:lang w:eastAsia="ru-RU" w:bidi="ru-RU"/>
        </w:rPr>
        <w:t>-</w:t>
      </w:r>
      <w:r w:rsidRPr="00190B30">
        <w:rPr>
          <w:rFonts w:ascii="Times New Roman" w:eastAsia="Microsoft Sans Serif" w:hAnsi="Times New Roman"/>
          <w:sz w:val="28"/>
          <w:szCs w:val="28"/>
          <w:lang w:val="en-US" w:eastAsia="ru-RU" w:bidi="ru-RU"/>
        </w:rPr>
        <w:t>mail</w:t>
      </w:r>
      <w:r w:rsidRPr="00A25421">
        <w:rPr>
          <w:rFonts w:ascii="Times New Roman" w:eastAsia="Microsoft Sans Serif" w:hAnsi="Times New Roman"/>
          <w:sz w:val="28"/>
          <w:szCs w:val="28"/>
          <w:lang w:eastAsia="ru-RU" w:bidi="ru-RU"/>
        </w:rPr>
        <w:t xml:space="preserve">: </w:t>
      </w:r>
      <w:hyperlink r:id="rId10" w:history="1">
        <w:r w:rsidRPr="00431E48">
          <w:rPr>
            <w:rStyle w:val="af"/>
            <w:rFonts w:ascii="Times New Roman" w:eastAsia="Microsoft Sans Serif" w:hAnsi="Times New Roman"/>
            <w:sz w:val="28"/>
            <w:szCs w:val="28"/>
            <w:lang w:val="en-US" w:eastAsia="ru-RU" w:bidi="ru-RU"/>
          </w:rPr>
          <w:t>bdrpharma</w:t>
        </w:r>
        <w:r w:rsidRPr="00A25421">
          <w:rPr>
            <w:rStyle w:val="af"/>
            <w:rFonts w:ascii="Times New Roman" w:eastAsia="Microsoft Sans Serif" w:hAnsi="Times New Roman"/>
            <w:sz w:val="28"/>
            <w:szCs w:val="28"/>
            <w:lang w:eastAsia="ru-RU" w:bidi="ru-RU"/>
          </w:rPr>
          <w:t>@</w:t>
        </w:r>
        <w:r w:rsidRPr="00431E48">
          <w:rPr>
            <w:rStyle w:val="af"/>
            <w:rFonts w:ascii="Times New Roman" w:eastAsia="Microsoft Sans Serif" w:hAnsi="Times New Roman"/>
            <w:sz w:val="28"/>
            <w:szCs w:val="28"/>
            <w:lang w:val="en-US" w:eastAsia="ru-RU" w:bidi="ru-RU"/>
          </w:rPr>
          <w:t>vsnl</w:t>
        </w:r>
        <w:r w:rsidRPr="00A25421">
          <w:rPr>
            <w:rStyle w:val="af"/>
            <w:rFonts w:ascii="Times New Roman" w:eastAsia="Microsoft Sans Serif" w:hAnsi="Times New Roman"/>
            <w:sz w:val="28"/>
            <w:szCs w:val="28"/>
            <w:lang w:eastAsia="ru-RU" w:bidi="ru-RU"/>
          </w:rPr>
          <w:t>.</w:t>
        </w:r>
        <w:r w:rsidRPr="00431E48">
          <w:rPr>
            <w:rStyle w:val="af"/>
            <w:rFonts w:ascii="Times New Roman" w:eastAsia="Microsoft Sans Serif" w:hAnsi="Times New Roman"/>
            <w:sz w:val="28"/>
            <w:szCs w:val="28"/>
            <w:lang w:val="en-US" w:eastAsia="ru-RU" w:bidi="ru-RU"/>
          </w:rPr>
          <w:t>com</w:t>
        </w:r>
      </w:hyperlink>
    </w:p>
    <w:p w14:paraId="3B0C6F11" w14:textId="77777777" w:rsidR="00190B30" w:rsidRPr="00A25421" w:rsidRDefault="00190B30" w:rsidP="00190B30">
      <w:pPr>
        <w:pStyle w:val="21"/>
        <w:spacing w:after="0" w:line="240" w:lineRule="auto"/>
        <w:jc w:val="both"/>
        <w:rPr>
          <w:rFonts w:ascii="Times New Roman" w:hAnsi="Times New Roman"/>
          <w:b/>
          <w:iCs/>
          <w:sz w:val="28"/>
          <w:szCs w:val="28"/>
        </w:rPr>
      </w:pPr>
    </w:p>
    <w:p w14:paraId="670DB26B" w14:textId="77777777" w:rsidR="00593575" w:rsidRPr="00EB24C7" w:rsidRDefault="00593575" w:rsidP="00593575">
      <w:pPr>
        <w:spacing w:after="0" w:line="240" w:lineRule="auto"/>
        <w:jc w:val="both"/>
        <w:rPr>
          <w:rFonts w:ascii="Times New Roman" w:eastAsia="Times New Roman" w:hAnsi="Times New Roman"/>
          <w:b/>
          <w:color w:val="000000"/>
          <w:sz w:val="28"/>
          <w:szCs w:val="20"/>
          <w:lang w:eastAsia="cs-CZ"/>
        </w:rPr>
      </w:pPr>
      <w:proofErr w:type="spellStart"/>
      <w:r w:rsidRPr="00EB24C7">
        <w:rPr>
          <w:rFonts w:ascii="Times New Roman" w:eastAsia="Times New Roman" w:hAnsi="Times New Roman"/>
          <w:b/>
          <w:color w:val="000000"/>
          <w:sz w:val="28"/>
          <w:szCs w:val="20"/>
          <w:lang w:val="uk-UA" w:eastAsia="cs-CZ"/>
        </w:rPr>
        <w:t>Наименование</w:t>
      </w:r>
      <w:proofErr w:type="spellEnd"/>
      <w:r w:rsidRPr="00EB24C7">
        <w:rPr>
          <w:rFonts w:ascii="Times New Roman" w:eastAsia="Times New Roman" w:hAnsi="Times New Roman"/>
          <w:b/>
          <w:color w:val="000000"/>
          <w:sz w:val="28"/>
          <w:szCs w:val="20"/>
          <w:lang w:val="uk-UA" w:eastAsia="cs-CZ"/>
        </w:rPr>
        <w:t xml:space="preserve">, адрес и </w:t>
      </w:r>
      <w:proofErr w:type="spellStart"/>
      <w:r w:rsidRPr="00EB24C7">
        <w:rPr>
          <w:rFonts w:ascii="Times New Roman" w:eastAsia="Times New Roman" w:hAnsi="Times New Roman"/>
          <w:b/>
          <w:color w:val="000000"/>
          <w:sz w:val="28"/>
          <w:szCs w:val="20"/>
          <w:lang w:val="uk-UA" w:eastAsia="cs-CZ"/>
        </w:rPr>
        <w:t>контактные</w:t>
      </w:r>
      <w:proofErr w:type="spellEnd"/>
      <w:r w:rsidRPr="00EB24C7">
        <w:rPr>
          <w:rFonts w:ascii="Times New Roman" w:eastAsia="Times New Roman" w:hAnsi="Times New Roman"/>
          <w:b/>
          <w:color w:val="000000"/>
          <w:sz w:val="28"/>
          <w:szCs w:val="20"/>
          <w:lang w:val="uk-UA" w:eastAsia="cs-CZ"/>
        </w:rPr>
        <w:t xml:space="preserve"> </w:t>
      </w:r>
      <w:proofErr w:type="spellStart"/>
      <w:r w:rsidRPr="00EB24C7">
        <w:rPr>
          <w:rFonts w:ascii="Times New Roman" w:eastAsia="Times New Roman" w:hAnsi="Times New Roman"/>
          <w:b/>
          <w:color w:val="000000"/>
          <w:sz w:val="28"/>
          <w:szCs w:val="20"/>
          <w:lang w:val="uk-UA" w:eastAsia="cs-CZ"/>
        </w:rPr>
        <w:t>данные</w:t>
      </w:r>
      <w:proofErr w:type="spellEnd"/>
      <w:r w:rsidRPr="00EB24C7">
        <w:rPr>
          <w:rFonts w:ascii="Times New Roman" w:eastAsia="Times New Roman" w:hAnsi="Times New Roman"/>
          <w:b/>
          <w:color w:val="000000"/>
          <w:sz w:val="28"/>
          <w:szCs w:val="20"/>
          <w:lang w:val="uk-UA" w:eastAsia="cs-CZ"/>
        </w:rPr>
        <w:t xml:space="preserve"> (телефон, факс, </w:t>
      </w:r>
      <w:proofErr w:type="spellStart"/>
      <w:r w:rsidRPr="00EB24C7">
        <w:rPr>
          <w:rFonts w:ascii="Times New Roman" w:eastAsia="Times New Roman" w:hAnsi="Times New Roman"/>
          <w:b/>
          <w:color w:val="000000"/>
          <w:sz w:val="28"/>
          <w:szCs w:val="20"/>
          <w:lang w:val="uk-UA" w:eastAsia="cs-CZ"/>
        </w:rPr>
        <w:t>электронная</w:t>
      </w:r>
      <w:proofErr w:type="spellEnd"/>
      <w:r w:rsidRPr="00EB24C7">
        <w:rPr>
          <w:rFonts w:ascii="Times New Roman" w:eastAsia="Times New Roman" w:hAnsi="Times New Roman"/>
          <w:b/>
          <w:color w:val="000000"/>
          <w:sz w:val="28"/>
          <w:szCs w:val="20"/>
          <w:lang w:val="uk-UA" w:eastAsia="cs-CZ"/>
        </w:rPr>
        <w:t xml:space="preserve"> </w:t>
      </w:r>
      <w:proofErr w:type="spellStart"/>
      <w:r w:rsidRPr="00EB24C7">
        <w:rPr>
          <w:rFonts w:ascii="Times New Roman" w:eastAsia="Times New Roman" w:hAnsi="Times New Roman"/>
          <w:b/>
          <w:color w:val="000000"/>
          <w:sz w:val="28"/>
          <w:szCs w:val="20"/>
          <w:lang w:val="uk-UA" w:eastAsia="cs-CZ"/>
        </w:rPr>
        <w:t>почта</w:t>
      </w:r>
      <w:proofErr w:type="spellEnd"/>
      <w:r w:rsidRPr="00EB24C7">
        <w:rPr>
          <w:rFonts w:ascii="Times New Roman" w:eastAsia="Times New Roman" w:hAnsi="Times New Roman"/>
          <w:b/>
          <w:color w:val="000000"/>
          <w:sz w:val="28"/>
          <w:szCs w:val="20"/>
          <w:lang w:val="uk-UA" w:eastAsia="cs-CZ"/>
        </w:rPr>
        <w:t xml:space="preserve">) </w:t>
      </w:r>
      <w:proofErr w:type="spellStart"/>
      <w:r w:rsidRPr="00EB24C7">
        <w:rPr>
          <w:rFonts w:ascii="Times New Roman" w:eastAsia="Times New Roman" w:hAnsi="Times New Roman"/>
          <w:b/>
          <w:color w:val="000000"/>
          <w:sz w:val="28"/>
          <w:szCs w:val="20"/>
          <w:lang w:val="uk-UA" w:eastAsia="cs-CZ"/>
        </w:rPr>
        <w:t>организации</w:t>
      </w:r>
      <w:proofErr w:type="spellEnd"/>
      <w:r w:rsidRPr="00EB24C7">
        <w:rPr>
          <w:rFonts w:ascii="Times New Roman" w:eastAsia="Times New Roman" w:hAnsi="Times New Roman"/>
          <w:b/>
          <w:color w:val="000000"/>
          <w:sz w:val="28"/>
          <w:szCs w:val="20"/>
          <w:lang w:eastAsia="cs-CZ"/>
        </w:rPr>
        <w:t xml:space="preserve">, принимающей претензии (предложения) по качеству лекарственного средства от потребителей </w:t>
      </w:r>
      <w:r w:rsidRPr="00EB24C7">
        <w:rPr>
          <w:rFonts w:ascii="Times New Roman" w:eastAsia="Times New Roman" w:hAnsi="Times New Roman"/>
          <w:b/>
          <w:color w:val="000000"/>
          <w:sz w:val="28"/>
          <w:szCs w:val="20"/>
          <w:lang w:val="uk-UA" w:eastAsia="cs-CZ"/>
        </w:rPr>
        <w:t xml:space="preserve">на </w:t>
      </w:r>
      <w:proofErr w:type="spellStart"/>
      <w:r w:rsidRPr="00EB24C7">
        <w:rPr>
          <w:rFonts w:ascii="Times New Roman" w:eastAsia="Times New Roman" w:hAnsi="Times New Roman"/>
          <w:b/>
          <w:color w:val="000000"/>
          <w:sz w:val="28"/>
          <w:szCs w:val="20"/>
          <w:lang w:val="uk-UA" w:eastAsia="cs-CZ"/>
        </w:rPr>
        <w:t>территории</w:t>
      </w:r>
      <w:proofErr w:type="spellEnd"/>
      <w:r w:rsidRPr="00EB24C7">
        <w:rPr>
          <w:rFonts w:ascii="Times New Roman" w:eastAsia="Times New Roman" w:hAnsi="Times New Roman"/>
          <w:b/>
          <w:color w:val="000000"/>
          <w:sz w:val="28"/>
          <w:szCs w:val="20"/>
          <w:lang w:eastAsia="cs-CZ"/>
        </w:rPr>
        <w:t xml:space="preserve"> Республики Казахстан</w:t>
      </w:r>
    </w:p>
    <w:p w14:paraId="1382AB82" w14:textId="77777777" w:rsidR="00CF74E6" w:rsidRDefault="00593575"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eastAsia="cs-CZ"/>
        </w:rPr>
        <w:t>ТОО «</w:t>
      </w:r>
      <w:r w:rsidRPr="00EB24C7">
        <w:rPr>
          <w:rFonts w:ascii="Times New Roman" w:eastAsia="Times New Roman" w:hAnsi="Times New Roman"/>
          <w:bCs/>
          <w:iCs/>
          <w:color w:val="000000"/>
          <w:sz w:val="28"/>
          <w:szCs w:val="20"/>
          <w:lang w:val="en-US" w:eastAsia="cs-CZ"/>
        </w:rPr>
        <w:t>Rogers</w:t>
      </w:r>
      <w:r w:rsidRPr="00EB24C7">
        <w:rPr>
          <w:rFonts w:ascii="Times New Roman" w:eastAsia="Times New Roman" w:hAnsi="Times New Roman"/>
          <w:bCs/>
          <w:iCs/>
          <w:color w:val="000000"/>
          <w:sz w:val="28"/>
          <w:szCs w:val="20"/>
          <w:lang w:eastAsia="cs-CZ"/>
        </w:rPr>
        <w:t xml:space="preserve"> </w:t>
      </w:r>
      <w:r w:rsidRPr="00EB24C7">
        <w:rPr>
          <w:rFonts w:ascii="Times New Roman" w:eastAsia="Times New Roman" w:hAnsi="Times New Roman"/>
          <w:bCs/>
          <w:iCs/>
          <w:color w:val="000000"/>
          <w:sz w:val="28"/>
          <w:szCs w:val="20"/>
          <w:lang w:val="en-US" w:eastAsia="cs-CZ"/>
        </w:rPr>
        <w:t>Pharma</w:t>
      </w:r>
      <w:r w:rsidRPr="00EB24C7">
        <w:rPr>
          <w:rFonts w:ascii="Times New Roman" w:eastAsia="Times New Roman" w:hAnsi="Times New Roman"/>
          <w:bCs/>
          <w:iCs/>
          <w:color w:val="000000"/>
          <w:sz w:val="28"/>
          <w:szCs w:val="20"/>
          <w:lang w:eastAsia="cs-CZ"/>
        </w:rPr>
        <w:t>»</w:t>
      </w:r>
      <w:r w:rsidRPr="00EB24C7">
        <w:rPr>
          <w:rFonts w:ascii="Times New Roman" w:eastAsia="Times New Roman" w:hAnsi="Times New Roman"/>
          <w:bCs/>
          <w:iCs/>
          <w:color w:val="000000"/>
          <w:sz w:val="28"/>
          <w:szCs w:val="20"/>
          <w:lang w:val="de-DE" w:eastAsia="cs-CZ"/>
        </w:rPr>
        <w:t xml:space="preserve">, </w:t>
      </w:r>
      <w:r w:rsidRPr="00EB24C7">
        <w:rPr>
          <w:rFonts w:ascii="Times New Roman" w:eastAsia="Times New Roman" w:hAnsi="Times New Roman"/>
          <w:bCs/>
          <w:iCs/>
          <w:color w:val="000000"/>
          <w:sz w:val="28"/>
          <w:szCs w:val="20"/>
          <w:lang w:eastAsia="cs-CZ"/>
        </w:rPr>
        <w:t>Республика Казахстан</w:t>
      </w:r>
      <w:r w:rsidRPr="00EB24C7">
        <w:rPr>
          <w:rFonts w:ascii="Times New Roman" w:eastAsia="Times New Roman" w:hAnsi="Times New Roman"/>
          <w:bCs/>
          <w:iCs/>
          <w:color w:val="000000"/>
          <w:sz w:val="28"/>
          <w:szCs w:val="20"/>
          <w:lang w:val="de-DE" w:eastAsia="cs-CZ"/>
        </w:rPr>
        <w:t>, 050043,</w:t>
      </w:r>
      <w:r w:rsidR="00CF74E6">
        <w:rPr>
          <w:rFonts w:ascii="Times New Roman" w:eastAsia="Times New Roman" w:hAnsi="Times New Roman"/>
          <w:bCs/>
          <w:iCs/>
          <w:color w:val="000000"/>
          <w:sz w:val="28"/>
          <w:szCs w:val="20"/>
          <w:lang w:eastAsia="cs-CZ"/>
        </w:rPr>
        <w:t xml:space="preserve"> </w:t>
      </w:r>
      <w:r w:rsidRPr="00EB24C7">
        <w:rPr>
          <w:rFonts w:ascii="Times New Roman" w:eastAsia="Times New Roman" w:hAnsi="Times New Roman"/>
          <w:bCs/>
          <w:iCs/>
          <w:color w:val="000000"/>
          <w:sz w:val="28"/>
          <w:szCs w:val="20"/>
          <w:lang w:eastAsia="cs-CZ"/>
        </w:rPr>
        <w:t>г</w:t>
      </w:r>
      <w:r w:rsidRPr="00EB24C7">
        <w:rPr>
          <w:rFonts w:ascii="Times New Roman" w:eastAsia="Times New Roman" w:hAnsi="Times New Roman"/>
          <w:bCs/>
          <w:iCs/>
          <w:color w:val="000000"/>
          <w:sz w:val="28"/>
          <w:szCs w:val="20"/>
          <w:lang w:val="de-DE" w:eastAsia="cs-CZ"/>
        </w:rPr>
        <w:t xml:space="preserve">. </w:t>
      </w:r>
      <w:r w:rsidRPr="00EB24C7">
        <w:rPr>
          <w:rFonts w:ascii="Times New Roman" w:eastAsia="Times New Roman" w:hAnsi="Times New Roman"/>
          <w:bCs/>
          <w:iCs/>
          <w:color w:val="000000"/>
          <w:sz w:val="28"/>
          <w:szCs w:val="20"/>
          <w:lang w:eastAsia="cs-CZ"/>
        </w:rPr>
        <w:t>Алматы</w:t>
      </w:r>
      <w:r w:rsidRPr="00EB24C7">
        <w:rPr>
          <w:rFonts w:ascii="Times New Roman" w:eastAsia="Times New Roman" w:hAnsi="Times New Roman"/>
          <w:bCs/>
          <w:iCs/>
          <w:color w:val="000000"/>
          <w:sz w:val="28"/>
          <w:szCs w:val="20"/>
          <w:lang w:val="de-DE" w:eastAsia="cs-CZ"/>
        </w:rPr>
        <w:t xml:space="preserve">, </w:t>
      </w:r>
      <w:r w:rsidRPr="00EB24C7">
        <w:rPr>
          <w:rFonts w:ascii="Times New Roman" w:eastAsia="Times New Roman" w:hAnsi="Times New Roman"/>
          <w:bCs/>
          <w:iCs/>
          <w:color w:val="000000"/>
          <w:sz w:val="28"/>
          <w:szCs w:val="20"/>
          <w:lang w:eastAsia="cs-CZ"/>
        </w:rPr>
        <w:t>мкн</w:t>
      </w:r>
      <w:r w:rsidRPr="00EB24C7">
        <w:rPr>
          <w:rFonts w:ascii="Times New Roman" w:eastAsia="Times New Roman" w:hAnsi="Times New Roman"/>
          <w:bCs/>
          <w:iCs/>
          <w:color w:val="000000"/>
          <w:sz w:val="28"/>
          <w:szCs w:val="20"/>
          <w:lang w:val="de-DE" w:eastAsia="cs-CZ"/>
        </w:rPr>
        <w:t xml:space="preserve">. </w:t>
      </w:r>
      <w:proofErr w:type="spellStart"/>
      <w:r w:rsidRPr="00EB24C7">
        <w:rPr>
          <w:rFonts w:ascii="Times New Roman" w:eastAsia="Times New Roman" w:hAnsi="Times New Roman"/>
          <w:bCs/>
          <w:iCs/>
          <w:color w:val="000000"/>
          <w:sz w:val="28"/>
          <w:szCs w:val="20"/>
          <w:lang w:eastAsia="cs-CZ"/>
        </w:rPr>
        <w:t>Мирас</w:t>
      </w:r>
      <w:proofErr w:type="spellEnd"/>
      <w:r w:rsidRPr="00EB24C7">
        <w:rPr>
          <w:rFonts w:ascii="Times New Roman" w:eastAsia="Times New Roman" w:hAnsi="Times New Roman"/>
          <w:bCs/>
          <w:iCs/>
          <w:color w:val="000000"/>
          <w:sz w:val="28"/>
          <w:szCs w:val="20"/>
          <w:lang w:eastAsia="cs-CZ"/>
        </w:rPr>
        <w:t xml:space="preserve">, 157, блок 2, </w:t>
      </w:r>
      <w:proofErr w:type="spellStart"/>
      <w:r w:rsidRPr="00EB24C7">
        <w:rPr>
          <w:rFonts w:ascii="Times New Roman" w:eastAsia="Times New Roman" w:hAnsi="Times New Roman"/>
          <w:bCs/>
          <w:iCs/>
          <w:color w:val="000000"/>
          <w:sz w:val="28"/>
          <w:szCs w:val="20"/>
          <w:lang w:eastAsia="cs-CZ"/>
        </w:rPr>
        <w:t>н.п</w:t>
      </w:r>
      <w:proofErr w:type="spellEnd"/>
      <w:r w:rsidRPr="00EB24C7">
        <w:rPr>
          <w:rFonts w:ascii="Times New Roman" w:eastAsia="Times New Roman" w:hAnsi="Times New Roman"/>
          <w:bCs/>
          <w:iCs/>
          <w:color w:val="000000"/>
          <w:sz w:val="28"/>
          <w:szCs w:val="20"/>
          <w:lang w:eastAsia="cs-CZ"/>
        </w:rPr>
        <w:t>. 819.</w:t>
      </w:r>
      <w:r w:rsidR="00CF74E6">
        <w:rPr>
          <w:rFonts w:ascii="Times New Roman" w:eastAsia="Times New Roman" w:hAnsi="Times New Roman"/>
          <w:bCs/>
          <w:iCs/>
          <w:color w:val="000000"/>
          <w:sz w:val="28"/>
          <w:szCs w:val="20"/>
          <w:lang w:eastAsia="cs-CZ"/>
        </w:rPr>
        <w:t xml:space="preserve"> </w:t>
      </w:r>
    </w:p>
    <w:p w14:paraId="16FA5EA4" w14:textId="77777777" w:rsidR="007C5C9A" w:rsidRDefault="00593575"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eastAsia="cs-CZ"/>
        </w:rPr>
        <w:t xml:space="preserve">Тел. </w:t>
      </w:r>
      <w:r>
        <w:rPr>
          <w:rFonts w:ascii="Times New Roman" w:eastAsia="Times New Roman" w:hAnsi="Times New Roman"/>
          <w:bCs/>
          <w:iCs/>
          <w:color w:val="000000"/>
          <w:sz w:val="28"/>
          <w:szCs w:val="20"/>
          <w:lang w:eastAsia="cs-CZ"/>
        </w:rPr>
        <w:t xml:space="preserve">+7 </w:t>
      </w:r>
      <w:r w:rsidRPr="00EB24C7">
        <w:rPr>
          <w:rFonts w:ascii="Times New Roman" w:eastAsia="Times New Roman" w:hAnsi="Times New Roman"/>
          <w:bCs/>
          <w:iCs/>
          <w:color w:val="000000"/>
          <w:sz w:val="28"/>
          <w:szCs w:val="20"/>
          <w:lang w:eastAsia="cs-CZ"/>
        </w:rPr>
        <w:t xml:space="preserve">(727) 311-81-96/97, </w:t>
      </w:r>
    </w:p>
    <w:p w14:paraId="1E0D66D6" w14:textId="77777777" w:rsidR="00593575" w:rsidRPr="00190B30" w:rsidRDefault="007C5C9A"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Pr>
          <w:rFonts w:ascii="Times New Roman" w:eastAsia="Times New Roman" w:hAnsi="Times New Roman"/>
          <w:bCs/>
          <w:iCs/>
          <w:color w:val="000000"/>
          <w:sz w:val="28"/>
          <w:szCs w:val="20"/>
          <w:lang w:val="en-US" w:eastAsia="cs-CZ"/>
        </w:rPr>
        <w:t>e</w:t>
      </w:r>
      <w:r w:rsidRPr="00190B30">
        <w:rPr>
          <w:rFonts w:ascii="Times New Roman" w:eastAsia="Times New Roman" w:hAnsi="Times New Roman"/>
          <w:bCs/>
          <w:iCs/>
          <w:color w:val="000000"/>
          <w:sz w:val="28"/>
          <w:szCs w:val="20"/>
          <w:lang w:eastAsia="cs-CZ"/>
        </w:rPr>
        <w:t>-</w:t>
      </w:r>
      <w:r>
        <w:rPr>
          <w:rFonts w:ascii="Times New Roman" w:eastAsia="Times New Roman" w:hAnsi="Times New Roman"/>
          <w:bCs/>
          <w:iCs/>
          <w:color w:val="000000"/>
          <w:sz w:val="28"/>
          <w:szCs w:val="20"/>
          <w:lang w:val="en-US" w:eastAsia="cs-CZ"/>
        </w:rPr>
        <w:t>mail</w:t>
      </w:r>
      <w:r w:rsidRPr="00190B30">
        <w:rPr>
          <w:rFonts w:ascii="Times New Roman" w:eastAsia="Times New Roman" w:hAnsi="Times New Roman"/>
          <w:bCs/>
          <w:iCs/>
          <w:color w:val="000000"/>
          <w:sz w:val="28"/>
          <w:szCs w:val="20"/>
          <w:lang w:eastAsia="cs-CZ"/>
        </w:rPr>
        <w:t xml:space="preserve">: </w:t>
      </w:r>
      <w:hyperlink r:id="rId11" w:history="1">
        <w:r w:rsidRPr="00A36A97">
          <w:rPr>
            <w:rStyle w:val="af"/>
            <w:rFonts w:ascii="Times New Roman" w:eastAsia="Times New Roman" w:hAnsi="Times New Roman"/>
            <w:bCs/>
            <w:iCs/>
            <w:sz w:val="28"/>
            <w:szCs w:val="20"/>
            <w:lang w:val="en-US" w:eastAsia="cs-CZ"/>
          </w:rPr>
          <w:t>office</w:t>
        </w:r>
        <w:r w:rsidRPr="00190B30">
          <w:rPr>
            <w:rStyle w:val="af"/>
            <w:rFonts w:ascii="Times New Roman" w:eastAsia="Times New Roman" w:hAnsi="Times New Roman"/>
            <w:bCs/>
            <w:iCs/>
            <w:sz w:val="28"/>
            <w:szCs w:val="20"/>
            <w:lang w:eastAsia="cs-CZ"/>
          </w:rPr>
          <w:t>.</w:t>
        </w:r>
        <w:r w:rsidRPr="00A36A97">
          <w:rPr>
            <w:rStyle w:val="af"/>
            <w:rFonts w:ascii="Times New Roman" w:eastAsia="Times New Roman" w:hAnsi="Times New Roman"/>
            <w:bCs/>
            <w:iCs/>
            <w:sz w:val="28"/>
            <w:szCs w:val="20"/>
            <w:lang w:val="en-US" w:eastAsia="cs-CZ"/>
          </w:rPr>
          <w:t>secretary</w:t>
        </w:r>
        <w:r w:rsidRPr="00190B30">
          <w:rPr>
            <w:rStyle w:val="af"/>
            <w:rFonts w:ascii="Times New Roman" w:eastAsia="Times New Roman" w:hAnsi="Times New Roman"/>
            <w:bCs/>
            <w:iCs/>
            <w:sz w:val="28"/>
            <w:szCs w:val="20"/>
            <w:lang w:eastAsia="cs-CZ"/>
          </w:rPr>
          <w:t>@</w:t>
        </w:r>
        <w:proofErr w:type="spellStart"/>
        <w:r w:rsidRPr="00A36A97">
          <w:rPr>
            <w:rStyle w:val="af"/>
            <w:rFonts w:ascii="Times New Roman" w:eastAsia="Times New Roman" w:hAnsi="Times New Roman"/>
            <w:bCs/>
            <w:iCs/>
            <w:sz w:val="28"/>
            <w:szCs w:val="20"/>
            <w:lang w:val="en-US" w:eastAsia="cs-CZ"/>
          </w:rPr>
          <w:t>rogersgroup</w:t>
        </w:r>
        <w:proofErr w:type="spellEnd"/>
        <w:r w:rsidRPr="00190B30">
          <w:rPr>
            <w:rStyle w:val="af"/>
            <w:rFonts w:ascii="Times New Roman" w:eastAsia="Times New Roman" w:hAnsi="Times New Roman"/>
            <w:bCs/>
            <w:iCs/>
            <w:sz w:val="28"/>
            <w:szCs w:val="20"/>
            <w:lang w:eastAsia="cs-CZ"/>
          </w:rPr>
          <w:t>.</w:t>
        </w:r>
        <w:r w:rsidRPr="00A36A97">
          <w:rPr>
            <w:rStyle w:val="af"/>
            <w:rFonts w:ascii="Times New Roman" w:eastAsia="Times New Roman" w:hAnsi="Times New Roman"/>
            <w:bCs/>
            <w:iCs/>
            <w:sz w:val="28"/>
            <w:szCs w:val="20"/>
            <w:lang w:val="en-US" w:eastAsia="cs-CZ"/>
          </w:rPr>
          <w:t>in</w:t>
        </w:r>
      </w:hyperlink>
    </w:p>
    <w:p w14:paraId="032EEE7F" w14:textId="77777777" w:rsidR="00593575" w:rsidRPr="00190B30" w:rsidRDefault="00593575" w:rsidP="00593575">
      <w:pPr>
        <w:autoSpaceDE w:val="0"/>
        <w:autoSpaceDN w:val="0"/>
        <w:spacing w:after="0" w:line="240" w:lineRule="auto"/>
        <w:jc w:val="both"/>
        <w:rPr>
          <w:rFonts w:ascii="Times New Roman" w:eastAsia="Times New Roman" w:hAnsi="Times New Roman"/>
          <w:bCs/>
          <w:iCs/>
          <w:sz w:val="28"/>
          <w:szCs w:val="20"/>
          <w:lang w:eastAsia="cs-CZ"/>
        </w:rPr>
      </w:pPr>
    </w:p>
    <w:p w14:paraId="3A802DF1" w14:textId="77777777" w:rsidR="00593575" w:rsidRPr="00EB24C7" w:rsidRDefault="00593575" w:rsidP="00593575">
      <w:pPr>
        <w:autoSpaceDE w:val="0"/>
        <w:autoSpaceDN w:val="0"/>
        <w:spacing w:after="0" w:line="240" w:lineRule="auto"/>
        <w:jc w:val="both"/>
        <w:rPr>
          <w:rFonts w:ascii="Times New Roman" w:eastAsia="Times New Roman" w:hAnsi="Times New Roman"/>
          <w:b/>
          <w:bCs/>
          <w:iCs/>
          <w:color w:val="000000"/>
          <w:sz w:val="28"/>
          <w:szCs w:val="20"/>
          <w:lang w:eastAsia="cs-CZ"/>
        </w:rPr>
      </w:pPr>
      <w:r w:rsidRPr="00EB24C7">
        <w:rPr>
          <w:rFonts w:ascii="Times New Roman" w:eastAsia="Times New Roman" w:hAnsi="Times New Roman"/>
          <w:b/>
          <w:bCs/>
          <w:iCs/>
          <w:color w:val="000000"/>
          <w:sz w:val="28"/>
          <w:szCs w:val="20"/>
          <w:lang w:val="kk-KZ" w:eastAsia="cs-CZ"/>
        </w:rPr>
        <w:t xml:space="preserve">Наименование, адрес и контактные данные  (телефон,  факс,  электронная  почта) организации </w:t>
      </w:r>
      <w:r w:rsidRPr="00EB24C7">
        <w:rPr>
          <w:rFonts w:ascii="Times New Roman" w:eastAsia="Times New Roman" w:hAnsi="Times New Roman"/>
          <w:b/>
          <w:bCs/>
          <w:iCs/>
          <w:color w:val="000000"/>
          <w:sz w:val="28"/>
          <w:szCs w:val="20"/>
          <w:lang w:eastAsia="cs-CZ"/>
        </w:rPr>
        <w:t xml:space="preserve">на территории Республики Казахстан, </w:t>
      </w:r>
      <w:proofErr w:type="spellStart"/>
      <w:r w:rsidRPr="00EB24C7">
        <w:rPr>
          <w:rFonts w:ascii="Times New Roman" w:eastAsia="Times New Roman" w:hAnsi="Times New Roman"/>
          <w:b/>
          <w:bCs/>
          <w:iCs/>
          <w:color w:val="000000"/>
          <w:sz w:val="28"/>
          <w:szCs w:val="20"/>
          <w:lang w:val="de-DE" w:eastAsia="cs-CZ"/>
        </w:rPr>
        <w:t>ответственной</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за</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пострегистрационное</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наблюдение</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за</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безопасностью</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лекарственного</w:t>
      </w:r>
      <w:proofErr w:type="spellEnd"/>
      <w:r w:rsidRPr="00EB24C7">
        <w:rPr>
          <w:rFonts w:ascii="Times New Roman" w:eastAsia="Times New Roman" w:hAnsi="Times New Roman"/>
          <w:b/>
          <w:bCs/>
          <w:iCs/>
          <w:color w:val="000000"/>
          <w:sz w:val="28"/>
          <w:szCs w:val="20"/>
          <w:lang w:val="de-DE" w:eastAsia="cs-CZ"/>
        </w:rPr>
        <w:t xml:space="preserve"> </w:t>
      </w:r>
      <w:proofErr w:type="spellStart"/>
      <w:r w:rsidRPr="00EB24C7">
        <w:rPr>
          <w:rFonts w:ascii="Times New Roman" w:eastAsia="Times New Roman" w:hAnsi="Times New Roman"/>
          <w:b/>
          <w:bCs/>
          <w:iCs/>
          <w:color w:val="000000"/>
          <w:sz w:val="28"/>
          <w:szCs w:val="20"/>
          <w:lang w:val="de-DE" w:eastAsia="cs-CZ"/>
        </w:rPr>
        <w:t>средства</w:t>
      </w:r>
      <w:proofErr w:type="spellEnd"/>
      <w:r w:rsidRPr="00EB24C7">
        <w:rPr>
          <w:rFonts w:ascii="Times New Roman" w:eastAsia="Times New Roman" w:hAnsi="Times New Roman"/>
          <w:b/>
          <w:bCs/>
          <w:iCs/>
          <w:color w:val="000000"/>
          <w:sz w:val="28"/>
          <w:szCs w:val="20"/>
          <w:lang w:val="de-DE" w:eastAsia="cs-CZ"/>
        </w:rPr>
        <w:t xml:space="preserve"> </w:t>
      </w:r>
    </w:p>
    <w:p w14:paraId="626F4C0B" w14:textId="77777777" w:rsidR="00CF74E6" w:rsidRDefault="00CF74E6" w:rsidP="00593575">
      <w:pPr>
        <w:autoSpaceDE w:val="0"/>
        <w:autoSpaceDN w:val="0"/>
        <w:spacing w:after="0" w:line="240" w:lineRule="auto"/>
        <w:jc w:val="both"/>
        <w:rPr>
          <w:rFonts w:ascii="Times New Roman" w:eastAsia="Times New Roman" w:hAnsi="Times New Roman"/>
          <w:bCs/>
          <w:iCs/>
          <w:color w:val="000000"/>
          <w:sz w:val="28"/>
          <w:szCs w:val="20"/>
          <w:lang w:eastAsia="cs-CZ"/>
        </w:rPr>
      </w:pPr>
      <w:proofErr w:type="spellStart"/>
      <w:r w:rsidRPr="00EB24C7">
        <w:rPr>
          <w:rFonts w:ascii="Times New Roman" w:eastAsia="Times New Roman" w:hAnsi="Times New Roman"/>
          <w:bCs/>
          <w:iCs/>
          <w:color w:val="000000"/>
          <w:sz w:val="28"/>
          <w:szCs w:val="20"/>
          <w:lang w:eastAsia="cs-CZ"/>
        </w:rPr>
        <w:t>Канумуру</w:t>
      </w:r>
      <w:proofErr w:type="spellEnd"/>
      <w:r w:rsidRPr="00EB24C7">
        <w:rPr>
          <w:rFonts w:ascii="Times New Roman" w:eastAsia="Times New Roman" w:hAnsi="Times New Roman"/>
          <w:bCs/>
          <w:iCs/>
          <w:color w:val="000000"/>
          <w:sz w:val="28"/>
          <w:szCs w:val="20"/>
          <w:lang w:eastAsia="cs-CZ"/>
        </w:rPr>
        <w:t xml:space="preserve"> И.Г.</w:t>
      </w:r>
      <w:r>
        <w:rPr>
          <w:rFonts w:ascii="Times New Roman" w:eastAsia="Times New Roman" w:hAnsi="Times New Roman"/>
          <w:bCs/>
          <w:iCs/>
          <w:color w:val="000000"/>
          <w:sz w:val="28"/>
          <w:szCs w:val="20"/>
          <w:lang w:eastAsia="cs-CZ"/>
        </w:rPr>
        <w:t xml:space="preserve">, </w:t>
      </w:r>
      <w:r w:rsidR="00593575" w:rsidRPr="00EB24C7">
        <w:rPr>
          <w:rFonts w:ascii="Times New Roman" w:eastAsia="Times New Roman" w:hAnsi="Times New Roman"/>
          <w:bCs/>
          <w:iCs/>
          <w:color w:val="000000"/>
          <w:sz w:val="28"/>
          <w:szCs w:val="20"/>
          <w:lang w:eastAsia="cs-CZ"/>
        </w:rPr>
        <w:t>Республика Казахстан</w:t>
      </w:r>
      <w:r w:rsidR="00593575" w:rsidRPr="00EB24C7">
        <w:rPr>
          <w:rFonts w:ascii="Times New Roman" w:eastAsia="Times New Roman" w:hAnsi="Times New Roman"/>
          <w:bCs/>
          <w:iCs/>
          <w:color w:val="000000"/>
          <w:sz w:val="28"/>
          <w:szCs w:val="20"/>
          <w:lang w:val="de-DE" w:eastAsia="cs-CZ"/>
        </w:rPr>
        <w:t>, 050043</w:t>
      </w:r>
      <w:r>
        <w:rPr>
          <w:rFonts w:ascii="Times New Roman" w:eastAsia="Times New Roman" w:hAnsi="Times New Roman"/>
          <w:bCs/>
          <w:iCs/>
          <w:color w:val="000000"/>
          <w:sz w:val="28"/>
          <w:szCs w:val="20"/>
          <w:lang w:eastAsia="cs-CZ"/>
        </w:rPr>
        <w:t xml:space="preserve">, </w:t>
      </w:r>
      <w:r w:rsidR="00593575" w:rsidRPr="00EB24C7">
        <w:rPr>
          <w:rFonts w:ascii="Times New Roman" w:eastAsia="Times New Roman" w:hAnsi="Times New Roman"/>
          <w:bCs/>
          <w:iCs/>
          <w:color w:val="000000"/>
          <w:sz w:val="28"/>
          <w:szCs w:val="20"/>
          <w:lang w:eastAsia="cs-CZ"/>
        </w:rPr>
        <w:t>г</w:t>
      </w:r>
      <w:r w:rsidR="00593575" w:rsidRPr="00EB24C7">
        <w:rPr>
          <w:rFonts w:ascii="Times New Roman" w:eastAsia="Times New Roman" w:hAnsi="Times New Roman"/>
          <w:bCs/>
          <w:iCs/>
          <w:color w:val="000000"/>
          <w:sz w:val="28"/>
          <w:szCs w:val="20"/>
          <w:lang w:val="de-DE" w:eastAsia="cs-CZ"/>
        </w:rPr>
        <w:t xml:space="preserve">. </w:t>
      </w:r>
      <w:r w:rsidR="00593575" w:rsidRPr="00EB24C7">
        <w:rPr>
          <w:rFonts w:ascii="Times New Roman" w:eastAsia="Times New Roman" w:hAnsi="Times New Roman"/>
          <w:bCs/>
          <w:iCs/>
          <w:color w:val="000000"/>
          <w:sz w:val="28"/>
          <w:szCs w:val="20"/>
          <w:lang w:eastAsia="cs-CZ"/>
        </w:rPr>
        <w:t>Алматы</w:t>
      </w:r>
      <w:r w:rsidR="00593575" w:rsidRPr="00EB24C7">
        <w:rPr>
          <w:rFonts w:ascii="Times New Roman" w:eastAsia="Times New Roman" w:hAnsi="Times New Roman"/>
          <w:bCs/>
          <w:iCs/>
          <w:color w:val="000000"/>
          <w:sz w:val="28"/>
          <w:szCs w:val="20"/>
          <w:lang w:val="de-DE" w:eastAsia="cs-CZ"/>
        </w:rPr>
        <w:t xml:space="preserve">, </w:t>
      </w:r>
      <w:r w:rsidR="00593575" w:rsidRPr="00EB24C7">
        <w:rPr>
          <w:rFonts w:ascii="Times New Roman" w:eastAsia="Times New Roman" w:hAnsi="Times New Roman"/>
          <w:bCs/>
          <w:iCs/>
          <w:color w:val="000000"/>
          <w:sz w:val="28"/>
          <w:szCs w:val="20"/>
          <w:lang w:eastAsia="cs-CZ"/>
        </w:rPr>
        <w:t>мкн</w:t>
      </w:r>
      <w:r w:rsidR="00593575" w:rsidRPr="00EB24C7">
        <w:rPr>
          <w:rFonts w:ascii="Times New Roman" w:eastAsia="Times New Roman" w:hAnsi="Times New Roman"/>
          <w:bCs/>
          <w:iCs/>
          <w:color w:val="000000"/>
          <w:sz w:val="28"/>
          <w:szCs w:val="20"/>
          <w:lang w:val="de-DE" w:eastAsia="cs-CZ"/>
        </w:rPr>
        <w:t xml:space="preserve">. </w:t>
      </w:r>
      <w:proofErr w:type="spellStart"/>
      <w:r w:rsidR="00593575" w:rsidRPr="00EB24C7">
        <w:rPr>
          <w:rFonts w:ascii="Times New Roman" w:eastAsia="Times New Roman" w:hAnsi="Times New Roman"/>
          <w:bCs/>
          <w:iCs/>
          <w:color w:val="000000"/>
          <w:sz w:val="28"/>
          <w:szCs w:val="20"/>
          <w:lang w:eastAsia="cs-CZ"/>
        </w:rPr>
        <w:t>Мирас</w:t>
      </w:r>
      <w:proofErr w:type="spellEnd"/>
      <w:r w:rsidR="00593575" w:rsidRPr="00EB24C7">
        <w:rPr>
          <w:rFonts w:ascii="Times New Roman" w:eastAsia="Times New Roman" w:hAnsi="Times New Roman"/>
          <w:bCs/>
          <w:iCs/>
          <w:color w:val="000000"/>
          <w:sz w:val="28"/>
          <w:szCs w:val="20"/>
          <w:lang w:eastAsia="cs-CZ"/>
        </w:rPr>
        <w:t xml:space="preserve">, 157, блок 2, </w:t>
      </w:r>
      <w:proofErr w:type="spellStart"/>
      <w:r w:rsidR="00593575" w:rsidRPr="00EB24C7">
        <w:rPr>
          <w:rFonts w:ascii="Times New Roman" w:eastAsia="Times New Roman" w:hAnsi="Times New Roman"/>
          <w:bCs/>
          <w:iCs/>
          <w:color w:val="000000"/>
          <w:sz w:val="28"/>
          <w:szCs w:val="20"/>
          <w:lang w:eastAsia="cs-CZ"/>
        </w:rPr>
        <w:t>н.п</w:t>
      </w:r>
      <w:proofErr w:type="spellEnd"/>
      <w:r w:rsidR="00593575" w:rsidRPr="00EB24C7">
        <w:rPr>
          <w:rFonts w:ascii="Times New Roman" w:eastAsia="Times New Roman" w:hAnsi="Times New Roman"/>
          <w:bCs/>
          <w:iCs/>
          <w:color w:val="000000"/>
          <w:sz w:val="28"/>
          <w:szCs w:val="20"/>
          <w:lang w:eastAsia="cs-CZ"/>
        </w:rPr>
        <w:t>. 819.</w:t>
      </w:r>
      <w:r>
        <w:rPr>
          <w:rFonts w:ascii="Times New Roman" w:eastAsia="Times New Roman" w:hAnsi="Times New Roman"/>
          <w:bCs/>
          <w:iCs/>
          <w:color w:val="000000"/>
          <w:sz w:val="28"/>
          <w:szCs w:val="20"/>
          <w:lang w:eastAsia="cs-CZ"/>
        </w:rPr>
        <w:t xml:space="preserve"> </w:t>
      </w:r>
    </w:p>
    <w:p w14:paraId="62C53C81" w14:textId="77777777" w:rsidR="00190B30" w:rsidRDefault="00593575"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eastAsia="cs-CZ"/>
        </w:rPr>
        <w:t xml:space="preserve">Тел. </w:t>
      </w:r>
      <w:r>
        <w:rPr>
          <w:rFonts w:ascii="Times New Roman" w:eastAsia="Times New Roman" w:hAnsi="Times New Roman"/>
          <w:bCs/>
          <w:iCs/>
          <w:color w:val="000000"/>
          <w:sz w:val="28"/>
          <w:szCs w:val="20"/>
          <w:lang w:eastAsia="cs-CZ"/>
        </w:rPr>
        <w:t xml:space="preserve">+7 </w:t>
      </w:r>
      <w:r w:rsidRPr="00EB24C7">
        <w:rPr>
          <w:rFonts w:ascii="Times New Roman" w:eastAsia="Times New Roman" w:hAnsi="Times New Roman"/>
          <w:bCs/>
          <w:iCs/>
          <w:color w:val="000000"/>
          <w:sz w:val="28"/>
          <w:szCs w:val="20"/>
          <w:lang w:eastAsia="cs-CZ"/>
        </w:rPr>
        <w:t xml:space="preserve">(727) 311-81-96/97, </w:t>
      </w:r>
    </w:p>
    <w:p w14:paraId="43AEFA07" w14:textId="77777777" w:rsidR="00A25421" w:rsidRDefault="00A25421"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A25421">
        <w:rPr>
          <w:rFonts w:ascii="Times New Roman" w:eastAsia="Times New Roman" w:hAnsi="Times New Roman"/>
          <w:bCs/>
          <w:iCs/>
          <w:color w:val="000000"/>
          <w:sz w:val="28"/>
          <w:szCs w:val="20"/>
          <w:lang w:eastAsia="cs-CZ"/>
        </w:rPr>
        <w:t>Мобильный телефон с 24-х часовой доступностью: +7 747 991 19 04</w:t>
      </w:r>
    </w:p>
    <w:p w14:paraId="2ABABE3A" w14:textId="77777777" w:rsidR="00593575" w:rsidRPr="00371B14" w:rsidRDefault="007C5C9A"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Pr>
          <w:rFonts w:ascii="Times New Roman" w:eastAsia="Times New Roman" w:hAnsi="Times New Roman"/>
          <w:bCs/>
          <w:iCs/>
          <w:color w:val="000000"/>
          <w:sz w:val="28"/>
          <w:szCs w:val="20"/>
          <w:lang w:val="en-US" w:eastAsia="cs-CZ"/>
        </w:rPr>
        <w:t>e-mail</w:t>
      </w:r>
      <w:r w:rsidRPr="007C5C9A">
        <w:rPr>
          <w:rFonts w:ascii="Times New Roman" w:eastAsia="Times New Roman" w:hAnsi="Times New Roman"/>
          <w:bCs/>
          <w:iCs/>
          <w:color w:val="000000"/>
          <w:sz w:val="28"/>
          <w:szCs w:val="20"/>
          <w:lang w:val="en-US" w:eastAsia="cs-CZ"/>
        </w:rPr>
        <w:t xml:space="preserve">: </w:t>
      </w:r>
      <w:hyperlink r:id="rId12" w:history="1">
        <w:r w:rsidR="00CF74E6" w:rsidRPr="00A36A97">
          <w:rPr>
            <w:rStyle w:val="af"/>
            <w:rFonts w:ascii="Times New Roman" w:eastAsia="Times New Roman" w:hAnsi="Times New Roman"/>
            <w:bCs/>
            <w:iCs/>
            <w:sz w:val="28"/>
            <w:szCs w:val="20"/>
            <w:lang w:val="en-US" w:eastAsia="cs-CZ"/>
          </w:rPr>
          <w:t>irina</w:t>
        </w:r>
        <w:r w:rsidR="00CF74E6" w:rsidRPr="00371B14">
          <w:rPr>
            <w:rStyle w:val="af"/>
            <w:rFonts w:ascii="Times New Roman" w:eastAsia="Times New Roman" w:hAnsi="Times New Roman"/>
            <w:bCs/>
            <w:iCs/>
            <w:sz w:val="28"/>
            <w:szCs w:val="20"/>
            <w:lang w:val="en-US" w:eastAsia="cs-CZ"/>
          </w:rPr>
          <w:t>.</w:t>
        </w:r>
        <w:r w:rsidR="00CF74E6" w:rsidRPr="00A36A97">
          <w:rPr>
            <w:rStyle w:val="af"/>
            <w:rFonts w:ascii="Times New Roman" w:eastAsia="Times New Roman" w:hAnsi="Times New Roman"/>
            <w:bCs/>
            <w:iCs/>
            <w:sz w:val="28"/>
            <w:szCs w:val="20"/>
            <w:lang w:val="en-US" w:eastAsia="cs-CZ"/>
          </w:rPr>
          <w:t>volovnikova</w:t>
        </w:r>
        <w:r w:rsidR="00CF74E6" w:rsidRPr="00371B14">
          <w:rPr>
            <w:rStyle w:val="af"/>
            <w:rFonts w:ascii="Times New Roman" w:eastAsia="Times New Roman" w:hAnsi="Times New Roman"/>
            <w:bCs/>
            <w:iCs/>
            <w:sz w:val="28"/>
            <w:szCs w:val="20"/>
            <w:lang w:val="en-US" w:eastAsia="cs-CZ"/>
          </w:rPr>
          <w:t>@</w:t>
        </w:r>
        <w:r w:rsidR="00CF74E6" w:rsidRPr="00A36A97">
          <w:rPr>
            <w:rStyle w:val="af"/>
            <w:rFonts w:ascii="Times New Roman" w:eastAsia="Times New Roman" w:hAnsi="Times New Roman"/>
            <w:bCs/>
            <w:iCs/>
            <w:sz w:val="28"/>
            <w:szCs w:val="20"/>
            <w:lang w:val="en-US" w:eastAsia="cs-CZ"/>
          </w:rPr>
          <w:t>gmail</w:t>
        </w:r>
        <w:r w:rsidR="00CF74E6" w:rsidRPr="00371B14">
          <w:rPr>
            <w:rStyle w:val="af"/>
            <w:rFonts w:ascii="Times New Roman" w:eastAsia="Times New Roman" w:hAnsi="Times New Roman"/>
            <w:bCs/>
            <w:iCs/>
            <w:sz w:val="28"/>
            <w:szCs w:val="20"/>
            <w:lang w:val="en-US" w:eastAsia="cs-CZ"/>
          </w:rPr>
          <w:t>.</w:t>
        </w:r>
        <w:r w:rsidR="00CF74E6" w:rsidRPr="00A36A97">
          <w:rPr>
            <w:rStyle w:val="af"/>
            <w:rFonts w:ascii="Times New Roman" w:eastAsia="Times New Roman" w:hAnsi="Times New Roman"/>
            <w:bCs/>
            <w:iCs/>
            <w:sz w:val="28"/>
            <w:szCs w:val="20"/>
            <w:lang w:val="en-US" w:eastAsia="cs-CZ"/>
          </w:rPr>
          <w:t>com</w:t>
        </w:r>
      </w:hyperlink>
    </w:p>
    <w:p w14:paraId="59208F2F" w14:textId="77777777" w:rsidR="00593575" w:rsidRPr="00371B14" w:rsidRDefault="00593575"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p>
    <w:p w14:paraId="5121EF4A" w14:textId="77777777" w:rsidR="00593575" w:rsidRPr="00371B14" w:rsidRDefault="00593575" w:rsidP="00593575">
      <w:pPr>
        <w:autoSpaceDE w:val="0"/>
        <w:autoSpaceDN w:val="0"/>
        <w:spacing w:after="0" w:line="240" w:lineRule="auto"/>
        <w:jc w:val="both"/>
        <w:rPr>
          <w:rFonts w:ascii="Times New Roman" w:eastAsia="Times New Roman" w:hAnsi="Times New Roman"/>
          <w:sz w:val="28"/>
          <w:szCs w:val="28"/>
          <w:lang w:val="en-US" w:eastAsia="ru-RU"/>
        </w:rPr>
      </w:pPr>
    </w:p>
    <w:p w14:paraId="1DE5D555" w14:textId="77777777" w:rsidR="00593575" w:rsidRPr="007365A8" w:rsidRDefault="00593575" w:rsidP="00593575">
      <w:pPr>
        <w:autoSpaceDE w:val="0"/>
        <w:autoSpaceDN w:val="0"/>
        <w:spacing w:after="0" w:line="240" w:lineRule="auto"/>
        <w:jc w:val="both"/>
        <w:rPr>
          <w:rFonts w:ascii="Times New Roman" w:eastAsia="Times New Roman" w:hAnsi="Times New Roman"/>
          <w:bCs/>
          <w:iCs/>
          <w:sz w:val="28"/>
          <w:szCs w:val="28"/>
          <w:lang w:val="cs-CZ" w:eastAsia="ru-RU"/>
        </w:rPr>
      </w:pPr>
    </w:p>
    <w:p w14:paraId="1535E37D" w14:textId="77777777" w:rsidR="00593575" w:rsidRPr="00EE202A" w:rsidRDefault="00593575" w:rsidP="00593575">
      <w:pPr>
        <w:pStyle w:val="ac"/>
        <w:rPr>
          <w:rFonts w:ascii="Times New Roman" w:eastAsia="Times New Roman" w:hAnsi="Times New Roman"/>
          <w:b/>
          <w:sz w:val="28"/>
          <w:szCs w:val="28"/>
          <w:lang w:val="uk-UA" w:eastAsia="ru-RU"/>
        </w:rPr>
      </w:pPr>
    </w:p>
    <w:p w14:paraId="4F65026F" w14:textId="77777777" w:rsidR="00844CE8" w:rsidRPr="00593575" w:rsidRDefault="00844CE8" w:rsidP="00593575">
      <w:pPr>
        <w:pStyle w:val="ConsPlusNormal"/>
        <w:jc w:val="both"/>
        <w:rPr>
          <w:sz w:val="24"/>
          <w:szCs w:val="24"/>
          <w:lang w:val="uk-UA"/>
        </w:rPr>
      </w:pPr>
    </w:p>
    <w:p w14:paraId="711B35DC" w14:textId="77777777" w:rsidR="002C76D7" w:rsidRPr="00371B14" w:rsidRDefault="002C76D7" w:rsidP="00844CE8">
      <w:pPr>
        <w:spacing w:after="0" w:line="240" w:lineRule="auto"/>
        <w:jc w:val="both"/>
        <w:rPr>
          <w:rFonts w:ascii="Times New Roman" w:eastAsia="Times New Roman" w:hAnsi="Times New Roman"/>
          <w:b/>
          <w:sz w:val="28"/>
          <w:szCs w:val="28"/>
          <w:lang w:val="en-US" w:eastAsia="ru-RU"/>
        </w:rPr>
      </w:pPr>
    </w:p>
    <w:p w14:paraId="3BEE3B73" w14:textId="0BD07084" w:rsidR="003A303C" w:rsidRDefault="003A303C"/>
    <w:sectPr w:rsidR="003A303C"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0B09" w14:textId="77777777" w:rsidR="003E5C8C" w:rsidRDefault="003E5C8C" w:rsidP="00D275FC">
      <w:pPr>
        <w:spacing w:after="0" w:line="240" w:lineRule="auto"/>
      </w:pPr>
      <w:r>
        <w:separator/>
      </w:r>
    </w:p>
  </w:endnote>
  <w:endnote w:type="continuationSeparator" w:id="0">
    <w:p w14:paraId="6677DCDC" w14:textId="77777777" w:rsidR="003E5C8C" w:rsidRDefault="003E5C8C"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02BB" w14:textId="77777777" w:rsidR="009D472B" w:rsidRDefault="003E5C8C"/>
  <w:p w14:paraId="6753926D" w14:textId="77777777" w:rsidR="003A303C" w:rsidRDefault="003E5C8C">
    <w:r>
      <w:rPr>
        <w:rFonts w:ascii="Times New Roman" w:eastAsia="Times New Roman" w:hAnsi="Times New Roman"/>
      </w:rPr>
      <w:t>Решение: N083403</w:t>
    </w:r>
    <w:r>
      <w:rPr>
        <w:rFonts w:ascii="Times New Roman" w:eastAsia="Times New Roman" w:hAnsi="Times New Roman"/>
      </w:rPr>
      <w:br/>
      <w:t>Дата решения: 03.02.2025</w:t>
    </w:r>
    <w:r>
      <w:rPr>
        <w:rFonts w:ascii="Times New Roman" w:eastAsia="Times New Roman" w:hAnsi="Times New Roman"/>
      </w:rPr>
      <w:br/>
      <w:t xml:space="preserve">Фамилия,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(Комитет медицинского и фармацевтического контроля Министерства зд</w:t>
    </w:r>
    <w:r>
      <w:rPr>
        <w:rFonts w:ascii="Times New Roman" w:eastAsia="Times New Roman" w:hAnsi="Times New Roman"/>
      </w:rPr>
      <w:t>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EE0E" w14:textId="77777777" w:rsidR="009D472B" w:rsidRDefault="003E5C8C"/>
  <w:p w14:paraId="6DED3898" w14:textId="53B61856" w:rsidR="003A303C" w:rsidRDefault="003A30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1C8D" w14:textId="77777777" w:rsidR="009D472B" w:rsidRDefault="003E5C8C"/>
  <w:p w14:paraId="3DDD3D51" w14:textId="77777777" w:rsidR="003A303C" w:rsidRDefault="003E5C8C">
    <w:r>
      <w:rPr>
        <w:rFonts w:ascii="Times New Roman" w:eastAsia="Times New Roman" w:hAnsi="Times New Roman"/>
      </w:rPr>
      <w:t>Решение: N083403</w:t>
    </w:r>
    <w:r>
      <w:rPr>
        <w:rFonts w:ascii="Times New Roman" w:eastAsia="Times New Roman" w:hAnsi="Times New Roman"/>
      </w:rPr>
      <w:br/>
      <w:t>Дата решения: 03.02.2025</w:t>
    </w:r>
    <w:r>
      <w:rPr>
        <w:rFonts w:ascii="Times New Roman" w:eastAsia="Times New Roman" w:hAnsi="Times New Roman"/>
      </w:rPr>
      <w:br/>
      <w:t>Фамили</w:t>
    </w:r>
    <w:r>
      <w:rPr>
        <w:rFonts w:ascii="Times New Roman" w:eastAsia="Times New Roman" w:hAnsi="Times New Roman"/>
      </w:rPr>
      <w:t xml:space="preserve">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(Комитет 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w:t>
    </w:r>
    <w:r>
      <w:rPr>
        <w:rFonts w:ascii="Times New Roman" w:eastAsia="Times New Roman" w:hAnsi="Times New Roman"/>
      </w:rPr>
      <w:t>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5F06" w14:textId="77777777" w:rsidR="003E5C8C" w:rsidRDefault="003E5C8C" w:rsidP="00D275FC">
      <w:pPr>
        <w:spacing w:after="0" w:line="240" w:lineRule="auto"/>
      </w:pPr>
      <w:r>
        <w:separator/>
      </w:r>
    </w:p>
  </w:footnote>
  <w:footnote w:type="continuationSeparator" w:id="0">
    <w:p w14:paraId="7A1981D5" w14:textId="77777777" w:rsidR="003E5C8C" w:rsidRDefault="003E5C8C"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17D6" w14:textId="77777777" w:rsidR="00D275FC" w:rsidRDefault="00617D9F">
    <w:pPr>
      <w:pStyle w:val="af1"/>
    </w:pPr>
    <w:r>
      <w:rPr>
        <w:noProof/>
        <w:lang w:eastAsia="ru-RU"/>
      </w:rPr>
      <mc:AlternateContent>
        <mc:Choice Requires="wps">
          <w:drawing>
            <wp:anchor distT="0" distB="0" distL="114300" distR="114300" simplePos="0" relativeHeight="251657728" behindDoc="0" locked="0" layoutInCell="1" allowOverlap="1" wp14:anchorId="17BC8B49" wp14:editId="37383F18">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3D951D1"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BC8B49"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03D951D1"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84813"/>
    <w:rsid w:val="000852A1"/>
    <w:rsid w:val="000972E6"/>
    <w:rsid w:val="000A0D71"/>
    <w:rsid w:val="000C2C4B"/>
    <w:rsid w:val="000C4C48"/>
    <w:rsid w:val="000E01AB"/>
    <w:rsid w:val="000E2683"/>
    <w:rsid w:val="000E3FEE"/>
    <w:rsid w:val="000E49F0"/>
    <w:rsid w:val="000E6126"/>
    <w:rsid w:val="00100406"/>
    <w:rsid w:val="00107A8A"/>
    <w:rsid w:val="00111788"/>
    <w:rsid w:val="00132B9A"/>
    <w:rsid w:val="001368AE"/>
    <w:rsid w:val="00144CCD"/>
    <w:rsid w:val="0014739A"/>
    <w:rsid w:val="0015490C"/>
    <w:rsid w:val="001573E2"/>
    <w:rsid w:val="0016278D"/>
    <w:rsid w:val="00190B30"/>
    <w:rsid w:val="001937AD"/>
    <w:rsid w:val="001A2CB2"/>
    <w:rsid w:val="001A5CCF"/>
    <w:rsid w:val="001B6AEC"/>
    <w:rsid w:val="001E6F4C"/>
    <w:rsid w:val="001F16AA"/>
    <w:rsid w:val="00203355"/>
    <w:rsid w:val="00211005"/>
    <w:rsid w:val="00214FC9"/>
    <w:rsid w:val="00217D41"/>
    <w:rsid w:val="00222CA6"/>
    <w:rsid w:val="00232642"/>
    <w:rsid w:val="00237697"/>
    <w:rsid w:val="00250EDB"/>
    <w:rsid w:val="00256E10"/>
    <w:rsid w:val="00260413"/>
    <w:rsid w:val="00260EBC"/>
    <w:rsid w:val="00264710"/>
    <w:rsid w:val="00267567"/>
    <w:rsid w:val="00270B0A"/>
    <w:rsid w:val="00281FBE"/>
    <w:rsid w:val="00290D2E"/>
    <w:rsid w:val="00292715"/>
    <w:rsid w:val="002A591C"/>
    <w:rsid w:val="002B3270"/>
    <w:rsid w:val="002C10E1"/>
    <w:rsid w:val="002C15EB"/>
    <w:rsid w:val="002C1660"/>
    <w:rsid w:val="002C1EAB"/>
    <w:rsid w:val="002C35A2"/>
    <w:rsid w:val="002C5345"/>
    <w:rsid w:val="002C76D7"/>
    <w:rsid w:val="002D56B7"/>
    <w:rsid w:val="002E0BAD"/>
    <w:rsid w:val="002F0ED1"/>
    <w:rsid w:val="002F4A14"/>
    <w:rsid w:val="00302607"/>
    <w:rsid w:val="003043BF"/>
    <w:rsid w:val="00320073"/>
    <w:rsid w:val="003262DF"/>
    <w:rsid w:val="003356B2"/>
    <w:rsid w:val="0036288F"/>
    <w:rsid w:val="00365B10"/>
    <w:rsid w:val="003662F1"/>
    <w:rsid w:val="00367BA7"/>
    <w:rsid w:val="00371B14"/>
    <w:rsid w:val="003761C0"/>
    <w:rsid w:val="003812B2"/>
    <w:rsid w:val="00383CDB"/>
    <w:rsid w:val="00384F08"/>
    <w:rsid w:val="003879F9"/>
    <w:rsid w:val="003A035E"/>
    <w:rsid w:val="003A303C"/>
    <w:rsid w:val="003B0285"/>
    <w:rsid w:val="003E13CF"/>
    <w:rsid w:val="003E5C8C"/>
    <w:rsid w:val="003F5344"/>
    <w:rsid w:val="003F7EDC"/>
    <w:rsid w:val="00404548"/>
    <w:rsid w:val="0041162E"/>
    <w:rsid w:val="0042786D"/>
    <w:rsid w:val="00433C62"/>
    <w:rsid w:val="00434D01"/>
    <w:rsid w:val="00472EF5"/>
    <w:rsid w:val="0048687C"/>
    <w:rsid w:val="004A31B4"/>
    <w:rsid w:val="004C1922"/>
    <w:rsid w:val="004C462F"/>
    <w:rsid w:val="004D49E9"/>
    <w:rsid w:val="004F692A"/>
    <w:rsid w:val="005071DA"/>
    <w:rsid w:val="00512C02"/>
    <w:rsid w:val="00523D82"/>
    <w:rsid w:val="00541A00"/>
    <w:rsid w:val="005444B2"/>
    <w:rsid w:val="00552F8B"/>
    <w:rsid w:val="00561FE7"/>
    <w:rsid w:val="00570ACF"/>
    <w:rsid w:val="00575348"/>
    <w:rsid w:val="00577223"/>
    <w:rsid w:val="005779DE"/>
    <w:rsid w:val="005869C5"/>
    <w:rsid w:val="0059357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1650D"/>
    <w:rsid w:val="00617843"/>
    <w:rsid w:val="00617D9F"/>
    <w:rsid w:val="00620F34"/>
    <w:rsid w:val="00624C1B"/>
    <w:rsid w:val="00625471"/>
    <w:rsid w:val="00627853"/>
    <w:rsid w:val="00634D0C"/>
    <w:rsid w:val="00652BCE"/>
    <w:rsid w:val="00652E29"/>
    <w:rsid w:val="00653617"/>
    <w:rsid w:val="006703A5"/>
    <w:rsid w:val="0067136B"/>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30A21"/>
    <w:rsid w:val="00732F32"/>
    <w:rsid w:val="00733A73"/>
    <w:rsid w:val="00735031"/>
    <w:rsid w:val="00736B6C"/>
    <w:rsid w:val="00745CFF"/>
    <w:rsid w:val="00746FF2"/>
    <w:rsid w:val="00761133"/>
    <w:rsid w:val="00764E84"/>
    <w:rsid w:val="0076622F"/>
    <w:rsid w:val="007762F8"/>
    <w:rsid w:val="00776B48"/>
    <w:rsid w:val="00783520"/>
    <w:rsid w:val="00787B05"/>
    <w:rsid w:val="007A02D3"/>
    <w:rsid w:val="007A18B1"/>
    <w:rsid w:val="007C055A"/>
    <w:rsid w:val="007C1693"/>
    <w:rsid w:val="007C5C9A"/>
    <w:rsid w:val="007D0E84"/>
    <w:rsid w:val="007D681B"/>
    <w:rsid w:val="007E1A7B"/>
    <w:rsid w:val="007E1D85"/>
    <w:rsid w:val="007E5B48"/>
    <w:rsid w:val="007E702A"/>
    <w:rsid w:val="00802E49"/>
    <w:rsid w:val="0081154A"/>
    <w:rsid w:val="00820B36"/>
    <w:rsid w:val="008250FA"/>
    <w:rsid w:val="00827BB2"/>
    <w:rsid w:val="008329DA"/>
    <w:rsid w:val="008330E7"/>
    <w:rsid w:val="008353A4"/>
    <w:rsid w:val="008372C6"/>
    <w:rsid w:val="00844CE8"/>
    <w:rsid w:val="00847154"/>
    <w:rsid w:val="00860A24"/>
    <w:rsid w:val="0086657B"/>
    <w:rsid w:val="008832E5"/>
    <w:rsid w:val="00891711"/>
    <w:rsid w:val="00897669"/>
    <w:rsid w:val="008C0181"/>
    <w:rsid w:val="008D4451"/>
    <w:rsid w:val="008D62B7"/>
    <w:rsid w:val="008E6895"/>
    <w:rsid w:val="00900B3C"/>
    <w:rsid w:val="00904FB5"/>
    <w:rsid w:val="0091136C"/>
    <w:rsid w:val="009157ED"/>
    <w:rsid w:val="009252E9"/>
    <w:rsid w:val="00930D7D"/>
    <w:rsid w:val="00947F4E"/>
    <w:rsid w:val="0095047E"/>
    <w:rsid w:val="00956101"/>
    <w:rsid w:val="00962CD6"/>
    <w:rsid w:val="00993A60"/>
    <w:rsid w:val="00996191"/>
    <w:rsid w:val="00996F90"/>
    <w:rsid w:val="009B014E"/>
    <w:rsid w:val="009D71D5"/>
    <w:rsid w:val="009E2887"/>
    <w:rsid w:val="009E5CB9"/>
    <w:rsid w:val="009F31F2"/>
    <w:rsid w:val="009F45A5"/>
    <w:rsid w:val="00A01C2E"/>
    <w:rsid w:val="00A02BB2"/>
    <w:rsid w:val="00A04052"/>
    <w:rsid w:val="00A12563"/>
    <w:rsid w:val="00A228A6"/>
    <w:rsid w:val="00A25421"/>
    <w:rsid w:val="00A52CC4"/>
    <w:rsid w:val="00A8185B"/>
    <w:rsid w:val="00AA5E2F"/>
    <w:rsid w:val="00AA7317"/>
    <w:rsid w:val="00AB1E65"/>
    <w:rsid w:val="00AC2C0B"/>
    <w:rsid w:val="00AC4905"/>
    <w:rsid w:val="00AE7922"/>
    <w:rsid w:val="00B01011"/>
    <w:rsid w:val="00B11878"/>
    <w:rsid w:val="00B46F30"/>
    <w:rsid w:val="00B608C1"/>
    <w:rsid w:val="00B60D3D"/>
    <w:rsid w:val="00B61D95"/>
    <w:rsid w:val="00B9187F"/>
    <w:rsid w:val="00BB3050"/>
    <w:rsid w:val="00BB7831"/>
    <w:rsid w:val="00BC31BC"/>
    <w:rsid w:val="00BC6167"/>
    <w:rsid w:val="00BE4435"/>
    <w:rsid w:val="00BE6B71"/>
    <w:rsid w:val="00C07BB3"/>
    <w:rsid w:val="00C2000E"/>
    <w:rsid w:val="00C379C9"/>
    <w:rsid w:val="00C422B8"/>
    <w:rsid w:val="00C47A40"/>
    <w:rsid w:val="00C566D6"/>
    <w:rsid w:val="00C839ED"/>
    <w:rsid w:val="00C84299"/>
    <w:rsid w:val="00C91310"/>
    <w:rsid w:val="00C92F14"/>
    <w:rsid w:val="00C9308C"/>
    <w:rsid w:val="00C97365"/>
    <w:rsid w:val="00CC08BA"/>
    <w:rsid w:val="00CC330A"/>
    <w:rsid w:val="00CC5727"/>
    <w:rsid w:val="00CC7DBD"/>
    <w:rsid w:val="00CE38C0"/>
    <w:rsid w:val="00CF3849"/>
    <w:rsid w:val="00CF74E6"/>
    <w:rsid w:val="00D0233C"/>
    <w:rsid w:val="00D066FC"/>
    <w:rsid w:val="00D11462"/>
    <w:rsid w:val="00D14D61"/>
    <w:rsid w:val="00D22A47"/>
    <w:rsid w:val="00D275FC"/>
    <w:rsid w:val="00D3576E"/>
    <w:rsid w:val="00D43297"/>
    <w:rsid w:val="00D46B0B"/>
    <w:rsid w:val="00D55ED8"/>
    <w:rsid w:val="00D57D5F"/>
    <w:rsid w:val="00D70DB6"/>
    <w:rsid w:val="00D76048"/>
    <w:rsid w:val="00D93C80"/>
    <w:rsid w:val="00D96A8F"/>
    <w:rsid w:val="00DB406A"/>
    <w:rsid w:val="00DC33F0"/>
    <w:rsid w:val="00DF11A7"/>
    <w:rsid w:val="00E03E8D"/>
    <w:rsid w:val="00E271CB"/>
    <w:rsid w:val="00E34FE3"/>
    <w:rsid w:val="00E55D6C"/>
    <w:rsid w:val="00E57396"/>
    <w:rsid w:val="00E81A1B"/>
    <w:rsid w:val="00E81A86"/>
    <w:rsid w:val="00E8607B"/>
    <w:rsid w:val="00E91073"/>
    <w:rsid w:val="00E93583"/>
    <w:rsid w:val="00EA2F86"/>
    <w:rsid w:val="00EA6D39"/>
    <w:rsid w:val="00EB1D97"/>
    <w:rsid w:val="00ED1636"/>
    <w:rsid w:val="00EF4C53"/>
    <w:rsid w:val="00EF5698"/>
    <w:rsid w:val="00EF6CC3"/>
    <w:rsid w:val="00EF7AB6"/>
    <w:rsid w:val="00F006F1"/>
    <w:rsid w:val="00F07B7B"/>
    <w:rsid w:val="00F23B95"/>
    <w:rsid w:val="00F3708F"/>
    <w:rsid w:val="00F40388"/>
    <w:rsid w:val="00F545E0"/>
    <w:rsid w:val="00F63389"/>
    <w:rsid w:val="00F8747E"/>
    <w:rsid w:val="00F91977"/>
    <w:rsid w:val="00F92ACD"/>
    <w:rsid w:val="00F97B57"/>
    <w:rsid w:val="00FA4F7C"/>
    <w:rsid w:val="00FB0456"/>
    <w:rsid w:val="00FB47F4"/>
    <w:rsid w:val="00FC6E6D"/>
    <w:rsid w:val="00FD2B12"/>
    <w:rsid w:val="00FD2B9F"/>
    <w:rsid w:val="00FE4547"/>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5A0FE"/>
  <w15:docId w15:val="{A6D9D226-6736-47C7-BA90-A95ADBD8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59357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14">
    <w:name w:val="Неразрешенное упоминание1"/>
    <w:basedOn w:val="a0"/>
    <w:uiPriority w:val="99"/>
    <w:semiHidden/>
    <w:unhideWhenUsed/>
    <w:rsid w:val="00CF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CE25-0DAE-4929-B47A-BF27376B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8036</Words>
  <Characters>45810</Characters>
  <Application>Microsoft Office Word</Application>
  <DocSecurity>0</DocSecurity>
  <Lines>381</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53739</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2024-05-23T04:59:00Z</dcterms:created>
  <dcterms:modified xsi:type="dcterms:W3CDTF">2025-02-13T17:40:00Z</dcterms:modified>
</cp:coreProperties>
</file>